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E2CB1" w14:textId="17E60916" w:rsidR="00C31EE6" w:rsidRDefault="00D11E0E" w:rsidP="00C31EE6">
      <w:pPr>
        <w:spacing w:after="0" w:line="360" w:lineRule="auto"/>
        <w:jc w:val="center"/>
        <w:rPr>
          <w:rFonts w:ascii="Times New Roman" w:hAnsi="Times New Roman" w:cs="Times New Roman"/>
          <w:b/>
          <w:bCs/>
          <w:sz w:val="26"/>
          <w:szCs w:val="26"/>
        </w:rPr>
      </w:pPr>
      <w:r w:rsidRPr="00975E63">
        <w:rPr>
          <w:rFonts w:ascii="Times New Roman" w:hAnsi="Times New Roman" w:cs="Times New Roman"/>
          <w:b/>
          <w:bCs/>
          <w:sz w:val="26"/>
          <w:szCs w:val="26"/>
          <w:lang w:val="az-Latn-AZ"/>
        </w:rPr>
        <w:t xml:space="preserve">ŞƏRQİ ZƏNGƏZUR </w:t>
      </w:r>
      <w:r w:rsidR="002E2A43" w:rsidRPr="00975E63">
        <w:rPr>
          <w:rFonts w:ascii="Times New Roman" w:hAnsi="Times New Roman" w:cs="Times New Roman"/>
          <w:b/>
          <w:bCs/>
          <w:sz w:val="26"/>
          <w:szCs w:val="26"/>
          <w:lang w:val="az-Latn-AZ"/>
        </w:rPr>
        <w:t>İQTİSADİ RAYONUNUN</w:t>
      </w:r>
      <w:r w:rsidRPr="00975E63">
        <w:rPr>
          <w:rFonts w:ascii="Times New Roman" w:hAnsi="Times New Roman" w:cs="Times New Roman"/>
          <w:b/>
          <w:bCs/>
          <w:sz w:val="26"/>
          <w:szCs w:val="26"/>
          <w:lang w:val="az-Latn-AZ"/>
        </w:rPr>
        <w:t xml:space="preserve"> </w:t>
      </w:r>
      <w:r w:rsidR="00340194" w:rsidRPr="00975E63">
        <w:rPr>
          <w:rFonts w:ascii="Times New Roman" w:hAnsi="Times New Roman" w:cs="Times New Roman"/>
          <w:b/>
          <w:bCs/>
          <w:sz w:val="26"/>
          <w:szCs w:val="26"/>
        </w:rPr>
        <w:t xml:space="preserve">HEYVANDARLIQ </w:t>
      </w:r>
      <w:r w:rsidR="002E2A43" w:rsidRPr="00975E63">
        <w:rPr>
          <w:rFonts w:ascii="Times New Roman" w:hAnsi="Times New Roman" w:cs="Times New Roman"/>
          <w:b/>
          <w:bCs/>
          <w:sz w:val="26"/>
          <w:szCs w:val="26"/>
        </w:rPr>
        <w:t xml:space="preserve">SAHƏSİ </w:t>
      </w:r>
      <w:r w:rsidR="00340194" w:rsidRPr="00975E63">
        <w:rPr>
          <w:rFonts w:ascii="Times New Roman" w:hAnsi="Times New Roman" w:cs="Times New Roman"/>
          <w:b/>
          <w:bCs/>
          <w:sz w:val="26"/>
          <w:szCs w:val="26"/>
        </w:rPr>
        <w:t xml:space="preserve">ÜZRƏ </w:t>
      </w:r>
      <w:r w:rsidR="001E03A5" w:rsidRPr="00975E63">
        <w:rPr>
          <w:rFonts w:ascii="Times New Roman" w:hAnsi="Times New Roman" w:cs="Times New Roman"/>
          <w:b/>
          <w:bCs/>
          <w:sz w:val="26"/>
          <w:szCs w:val="26"/>
        </w:rPr>
        <w:t>B</w:t>
      </w:r>
      <w:r w:rsidR="006758F5" w:rsidRPr="00975E63">
        <w:rPr>
          <w:rFonts w:ascii="Times New Roman" w:hAnsi="Times New Roman" w:cs="Times New Roman"/>
          <w:b/>
          <w:bCs/>
          <w:sz w:val="26"/>
          <w:szCs w:val="26"/>
        </w:rPr>
        <w:t>İ</w:t>
      </w:r>
      <w:r w:rsidR="001E03A5" w:rsidRPr="00975E63">
        <w:rPr>
          <w:rFonts w:ascii="Times New Roman" w:hAnsi="Times New Roman" w:cs="Times New Roman"/>
          <w:b/>
          <w:bCs/>
          <w:sz w:val="26"/>
          <w:szCs w:val="26"/>
        </w:rPr>
        <w:t>OENERJ</w:t>
      </w:r>
      <w:r w:rsidR="006758F5" w:rsidRPr="00975E63">
        <w:rPr>
          <w:rFonts w:ascii="Times New Roman" w:hAnsi="Times New Roman" w:cs="Times New Roman"/>
          <w:b/>
          <w:bCs/>
          <w:sz w:val="26"/>
          <w:szCs w:val="26"/>
        </w:rPr>
        <w:t>İ</w:t>
      </w:r>
      <w:r w:rsidR="001E03A5" w:rsidRPr="00975E63">
        <w:rPr>
          <w:rFonts w:ascii="Times New Roman" w:hAnsi="Times New Roman" w:cs="Times New Roman"/>
          <w:b/>
          <w:bCs/>
          <w:sz w:val="26"/>
          <w:szCs w:val="26"/>
        </w:rPr>
        <w:t xml:space="preserve"> POTENS</w:t>
      </w:r>
      <w:r w:rsidR="006758F5" w:rsidRPr="00975E63">
        <w:rPr>
          <w:rFonts w:ascii="Times New Roman" w:hAnsi="Times New Roman" w:cs="Times New Roman"/>
          <w:b/>
          <w:bCs/>
          <w:sz w:val="26"/>
          <w:szCs w:val="26"/>
        </w:rPr>
        <w:t>İ</w:t>
      </w:r>
      <w:r w:rsidR="001E03A5" w:rsidRPr="00975E63">
        <w:rPr>
          <w:rFonts w:ascii="Times New Roman" w:hAnsi="Times New Roman" w:cs="Times New Roman"/>
          <w:b/>
          <w:bCs/>
          <w:sz w:val="26"/>
          <w:szCs w:val="26"/>
        </w:rPr>
        <w:t>ALININ Q</w:t>
      </w:r>
      <w:r w:rsidR="006758F5" w:rsidRPr="00975E63">
        <w:rPr>
          <w:rFonts w:ascii="Times New Roman" w:hAnsi="Times New Roman" w:cs="Times New Roman"/>
          <w:b/>
          <w:bCs/>
          <w:sz w:val="26"/>
          <w:szCs w:val="26"/>
        </w:rPr>
        <w:t>İ</w:t>
      </w:r>
      <w:r w:rsidR="001E03A5" w:rsidRPr="00975E63">
        <w:rPr>
          <w:rFonts w:ascii="Times New Roman" w:hAnsi="Times New Roman" w:cs="Times New Roman"/>
          <w:b/>
          <w:bCs/>
          <w:sz w:val="26"/>
          <w:szCs w:val="26"/>
        </w:rPr>
        <w:t>YMƏTLƏND</w:t>
      </w:r>
      <w:r w:rsidR="006758F5" w:rsidRPr="00975E63">
        <w:rPr>
          <w:rFonts w:ascii="Times New Roman" w:hAnsi="Times New Roman" w:cs="Times New Roman"/>
          <w:b/>
          <w:bCs/>
          <w:sz w:val="26"/>
          <w:szCs w:val="26"/>
        </w:rPr>
        <w:t>İ</w:t>
      </w:r>
      <w:r w:rsidR="001E03A5" w:rsidRPr="00975E63">
        <w:rPr>
          <w:rFonts w:ascii="Times New Roman" w:hAnsi="Times New Roman" w:cs="Times New Roman"/>
          <w:b/>
          <w:bCs/>
          <w:sz w:val="26"/>
          <w:szCs w:val="26"/>
        </w:rPr>
        <w:t>R</w:t>
      </w:r>
      <w:r w:rsidR="006758F5" w:rsidRPr="00975E63">
        <w:rPr>
          <w:rFonts w:ascii="Times New Roman" w:hAnsi="Times New Roman" w:cs="Times New Roman"/>
          <w:b/>
          <w:bCs/>
          <w:sz w:val="26"/>
          <w:szCs w:val="26"/>
        </w:rPr>
        <w:t>İ</w:t>
      </w:r>
      <w:r w:rsidR="001E03A5" w:rsidRPr="00975E63">
        <w:rPr>
          <w:rFonts w:ascii="Times New Roman" w:hAnsi="Times New Roman" w:cs="Times New Roman"/>
          <w:b/>
          <w:bCs/>
          <w:sz w:val="26"/>
          <w:szCs w:val="26"/>
        </w:rPr>
        <w:t>LMƏS</w:t>
      </w:r>
      <w:r w:rsidR="006758F5" w:rsidRPr="00975E63">
        <w:rPr>
          <w:rFonts w:ascii="Times New Roman" w:hAnsi="Times New Roman" w:cs="Times New Roman"/>
          <w:b/>
          <w:bCs/>
          <w:sz w:val="26"/>
          <w:szCs w:val="26"/>
        </w:rPr>
        <w:t>İ</w:t>
      </w:r>
    </w:p>
    <w:p w14:paraId="6EF76103" w14:textId="77777777" w:rsidR="00C31EE6" w:rsidRPr="00C31EE6" w:rsidRDefault="00C31EE6" w:rsidP="00C31EE6">
      <w:pPr>
        <w:spacing w:after="0" w:line="360" w:lineRule="auto"/>
        <w:jc w:val="center"/>
        <w:rPr>
          <w:rFonts w:ascii="Times New Roman" w:hAnsi="Times New Roman" w:cs="Times New Roman"/>
          <w:b/>
          <w:bCs/>
          <w:sz w:val="26"/>
          <w:szCs w:val="26"/>
        </w:rPr>
      </w:pPr>
    </w:p>
    <w:p w14:paraId="54F87E11" w14:textId="1D984C0E" w:rsidR="002E2A43" w:rsidRPr="00AD7E31" w:rsidRDefault="002E2A43" w:rsidP="00F56D12">
      <w:pPr>
        <w:spacing w:after="0" w:line="240" w:lineRule="auto"/>
        <w:rPr>
          <w:rFonts w:ascii="Times New Roman" w:hAnsi="Times New Roman" w:cs="Times New Roman"/>
          <w:b/>
          <w:bCs/>
          <w:lang w:val="az-Latn-AZ"/>
        </w:rPr>
      </w:pPr>
      <w:r w:rsidRPr="00AD7E31">
        <w:rPr>
          <w:rFonts w:ascii="Times New Roman" w:hAnsi="Times New Roman" w:cs="Times New Roman"/>
          <w:b/>
          <w:bCs/>
          <w:lang w:val="az-Latn-AZ"/>
        </w:rPr>
        <w:t>Məhluqə Mail qızı Yusifova</w:t>
      </w:r>
      <w:r w:rsidR="00A63448" w:rsidRPr="00604CF6">
        <w:rPr>
          <w:rFonts w:ascii="Times New Roman" w:eastAsia="Times New Roman" w:hAnsi="Times New Roman" w:cs="Times New Roman"/>
          <w:noProof/>
          <w:color w:val="000000"/>
          <w:bdr w:val="none" w:sz="0" w:space="0" w:color="auto" w:frame="1"/>
          <w:lang w:val="ru-RU" w:eastAsia="ru-RU"/>
        </w:rPr>
        <w:drawing>
          <wp:inline distT="0" distB="0" distL="0" distR="0" wp14:anchorId="76AA7931" wp14:editId="04F85147">
            <wp:extent cx="259080" cy="243840"/>
            <wp:effectExtent l="0" t="0" r="7620" b="3810"/>
            <wp:docPr id="297400"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43840"/>
                    </a:xfrm>
                    <a:prstGeom prst="rect">
                      <a:avLst/>
                    </a:prstGeom>
                    <a:noFill/>
                    <a:ln>
                      <a:noFill/>
                    </a:ln>
                  </pic:spPr>
                </pic:pic>
              </a:graphicData>
            </a:graphic>
          </wp:inline>
        </w:drawing>
      </w:r>
      <w:r w:rsidRPr="00AD7E31">
        <w:rPr>
          <w:rFonts w:ascii="Times New Roman" w:hAnsi="Times New Roman" w:cs="Times New Roman"/>
          <w:b/>
          <w:bCs/>
          <w:lang w:val="az-Latn-AZ"/>
        </w:rPr>
        <w:t>,</w:t>
      </w:r>
    </w:p>
    <w:p w14:paraId="534F479B" w14:textId="210EEFA5" w:rsidR="002E2A43" w:rsidRPr="00AD7E31" w:rsidRDefault="00EF03D6" w:rsidP="00F56D12">
      <w:pPr>
        <w:spacing w:after="0" w:line="240" w:lineRule="auto"/>
        <w:rPr>
          <w:rFonts w:ascii="Times New Roman" w:hAnsi="Times New Roman" w:cs="Times New Roman"/>
          <w:bCs/>
          <w:lang w:val="az-Latn-AZ"/>
        </w:rPr>
      </w:pPr>
      <w:hyperlink r:id="rId11" w:history="1">
        <w:r w:rsidR="002E2A43" w:rsidRPr="00AD7E31">
          <w:rPr>
            <w:rStyle w:val="af"/>
            <w:rFonts w:ascii="Times New Roman" w:hAnsi="Times New Roman" w:cs="Times New Roman"/>
            <w:bCs/>
            <w:u w:val="none"/>
            <w:lang w:val="az-Latn-AZ"/>
          </w:rPr>
          <w:t>mehluqe_yusifli@mail.ru</w:t>
        </w:r>
      </w:hyperlink>
    </w:p>
    <w:p w14:paraId="6A796448" w14:textId="77777777" w:rsidR="002E2A43" w:rsidRPr="00AD7E31" w:rsidRDefault="002E2A43" w:rsidP="00F56D12">
      <w:pPr>
        <w:spacing w:after="0" w:line="240" w:lineRule="auto"/>
        <w:rPr>
          <w:rFonts w:ascii="Times New Roman" w:hAnsi="Times New Roman" w:cs="Times New Roman"/>
          <w:b/>
          <w:bCs/>
          <w:lang w:val="az-Latn-AZ"/>
        </w:rPr>
      </w:pPr>
    </w:p>
    <w:p w14:paraId="0A559B16" w14:textId="60343487" w:rsidR="00D74BC8" w:rsidRPr="0002525D" w:rsidRDefault="001A540B" w:rsidP="00F56D12">
      <w:pPr>
        <w:spacing w:after="0" w:line="240" w:lineRule="auto"/>
        <w:rPr>
          <w:rFonts w:ascii="Times New Roman" w:hAnsi="Times New Roman" w:cs="Times New Roman"/>
          <w:b/>
          <w:bCs/>
          <w:lang w:val="az-Latn-AZ"/>
        </w:rPr>
      </w:pPr>
      <w:r w:rsidRPr="00AD7E31">
        <w:rPr>
          <w:rFonts w:ascii="Times New Roman" w:hAnsi="Times New Roman" w:cs="Times New Roman"/>
          <w:b/>
          <w:bCs/>
          <w:lang w:val="az-Latn-AZ"/>
        </w:rPr>
        <w:t xml:space="preserve">Şəms </w:t>
      </w:r>
      <w:r w:rsidR="002E2A43" w:rsidRPr="00AD7E31">
        <w:rPr>
          <w:rFonts w:ascii="Times New Roman" w:hAnsi="Times New Roman" w:cs="Times New Roman"/>
          <w:b/>
          <w:bCs/>
          <w:lang w:val="az-Latn-AZ"/>
        </w:rPr>
        <w:t xml:space="preserve">Nizami qızı </w:t>
      </w:r>
      <w:r w:rsidRPr="00AD7E31">
        <w:rPr>
          <w:rFonts w:ascii="Times New Roman" w:hAnsi="Times New Roman" w:cs="Times New Roman"/>
          <w:b/>
          <w:bCs/>
          <w:lang w:val="az-Latn-AZ"/>
        </w:rPr>
        <w:t>Əlizadə</w:t>
      </w:r>
      <w:r w:rsidR="00A63448" w:rsidRPr="00604CF6">
        <w:rPr>
          <w:rFonts w:ascii="Times New Roman" w:eastAsia="Times New Roman" w:hAnsi="Times New Roman" w:cs="Times New Roman"/>
          <w:noProof/>
          <w:color w:val="000000"/>
          <w:bdr w:val="none" w:sz="0" w:space="0" w:color="auto" w:frame="1"/>
          <w:lang w:val="ru-RU" w:eastAsia="ru-RU"/>
        </w:rPr>
        <w:drawing>
          <wp:inline distT="0" distB="0" distL="0" distR="0" wp14:anchorId="140F536E" wp14:editId="1BC72626">
            <wp:extent cx="259080" cy="243840"/>
            <wp:effectExtent l="0" t="0" r="7620" b="3810"/>
            <wp:docPr id="3" name="Picture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43840"/>
                    </a:xfrm>
                    <a:prstGeom prst="rect">
                      <a:avLst/>
                    </a:prstGeom>
                    <a:noFill/>
                    <a:ln>
                      <a:noFill/>
                    </a:ln>
                  </pic:spPr>
                </pic:pic>
              </a:graphicData>
            </a:graphic>
          </wp:inline>
        </w:drawing>
      </w:r>
      <w:r w:rsidRPr="00AD7E31">
        <w:rPr>
          <w:rFonts w:ascii="Times New Roman" w:hAnsi="Times New Roman" w:cs="Times New Roman"/>
          <w:b/>
          <w:bCs/>
          <w:lang w:val="az-Latn-AZ"/>
        </w:rPr>
        <w:t xml:space="preserve">, </w:t>
      </w:r>
    </w:p>
    <w:p w14:paraId="7439E791" w14:textId="3149E381" w:rsidR="00CE60C2" w:rsidRPr="00AD7E31" w:rsidRDefault="00D74BC8" w:rsidP="00F56D12">
      <w:pPr>
        <w:spacing w:after="0" w:line="240" w:lineRule="auto"/>
        <w:rPr>
          <w:rFonts w:ascii="Times New Roman" w:hAnsi="Times New Roman" w:cs="Times New Roman"/>
          <w:bCs/>
          <w:lang w:val="az-Latn-AZ"/>
        </w:rPr>
      </w:pPr>
      <w:r w:rsidRPr="00AD7E31">
        <w:rPr>
          <w:rFonts w:ascii="Times New Roman" w:hAnsi="Times New Roman" w:cs="Times New Roman"/>
          <w:bCs/>
          <w:lang w:val="az-Latn-AZ"/>
        </w:rPr>
        <w:t>alizade.shams@mail.ru</w:t>
      </w:r>
    </w:p>
    <w:p w14:paraId="45CD6ACD" w14:textId="7AA98CE6" w:rsidR="001A540B" w:rsidRPr="00AD7E31" w:rsidRDefault="002E2A43" w:rsidP="00F56D12">
      <w:pPr>
        <w:spacing w:after="0" w:line="240" w:lineRule="auto"/>
        <w:rPr>
          <w:rFonts w:ascii="Times New Roman" w:hAnsi="Times New Roman" w:cs="Times New Roman"/>
          <w:bCs/>
          <w:i/>
          <w:lang w:val="az-Latn-AZ"/>
        </w:rPr>
      </w:pPr>
      <w:r w:rsidRPr="00AD7E31">
        <w:rPr>
          <w:rFonts w:ascii="Times New Roman" w:hAnsi="Times New Roman" w:cs="Times New Roman"/>
          <w:bCs/>
          <w:lang w:val="az-Latn-AZ"/>
        </w:rPr>
        <w:t>Bakı Dövlət Universiteti, Bakı, Azərbaycan</w:t>
      </w:r>
      <w:r w:rsidR="007566F5" w:rsidRPr="00AD7E31">
        <w:rPr>
          <w:rFonts w:ascii="Times New Roman" w:hAnsi="Times New Roman" w:cs="Times New Roman"/>
          <w:bCs/>
          <w:vertAlign w:val="superscript"/>
          <w:lang w:val="az-Latn-AZ"/>
        </w:rPr>
        <w:br/>
      </w:r>
      <w:proofErr w:type="spellStart"/>
      <w:r w:rsidRPr="00AD7E31">
        <w:rPr>
          <w:rFonts w:ascii="Times New Roman" w:hAnsi="Times New Roman" w:cs="Times New Roman"/>
          <w:i/>
        </w:rPr>
        <w:t>Yazışılan</w:t>
      </w:r>
      <w:proofErr w:type="spellEnd"/>
      <w:r w:rsidRPr="00AD7E31">
        <w:rPr>
          <w:rFonts w:ascii="Times New Roman" w:hAnsi="Times New Roman" w:cs="Times New Roman"/>
          <w:i/>
        </w:rPr>
        <w:t xml:space="preserve"> </w:t>
      </w:r>
      <w:proofErr w:type="spellStart"/>
      <w:r w:rsidRPr="00AD7E31">
        <w:rPr>
          <w:rFonts w:ascii="Times New Roman" w:hAnsi="Times New Roman" w:cs="Times New Roman"/>
          <w:i/>
        </w:rPr>
        <w:t>müəllif</w:t>
      </w:r>
      <w:proofErr w:type="spellEnd"/>
      <w:r w:rsidRPr="00AD7E31">
        <w:rPr>
          <w:rFonts w:ascii="Times New Roman" w:hAnsi="Times New Roman" w:cs="Times New Roman"/>
          <w:i/>
        </w:rPr>
        <w:t xml:space="preserve">: </w:t>
      </w:r>
      <w:r w:rsidR="00C73930" w:rsidRPr="00AD7E31">
        <w:rPr>
          <w:rFonts w:ascii="Times New Roman" w:hAnsi="Times New Roman" w:cs="Times New Roman"/>
          <w:bCs/>
          <w:i/>
          <w:lang w:val="az-Latn-AZ"/>
        </w:rPr>
        <w:t>mehluqe_yusifli@mail.ru</w:t>
      </w:r>
    </w:p>
    <w:p w14:paraId="39AA3EC6" w14:textId="77777777" w:rsidR="00920E12" w:rsidRPr="00AD7E31" w:rsidRDefault="00920E12" w:rsidP="00AD7E31">
      <w:pPr>
        <w:spacing w:after="0" w:line="240" w:lineRule="auto"/>
        <w:rPr>
          <w:rFonts w:ascii="Times New Roman" w:hAnsi="Times New Roman" w:cs="Times New Roman"/>
          <w:b/>
          <w:bCs/>
          <w:lang w:val="az-Latn-AZ"/>
        </w:rPr>
      </w:pPr>
    </w:p>
    <w:p w14:paraId="0D23787A" w14:textId="545277E0" w:rsidR="00825120" w:rsidRPr="00AD7E31" w:rsidRDefault="00CD0DA6" w:rsidP="00AD7E31">
      <w:pPr>
        <w:spacing w:after="0" w:line="240" w:lineRule="auto"/>
        <w:rPr>
          <w:rFonts w:ascii="Times New Roman" w:hAnsi="Times New Roman" w:cs="Times New Roman"/>
          <w:b/>
          <w:bCs/>
          <w:lang w:val="az-Latn-AZ"/>
        </w:rPr>
      </w:pPr>
      <w:r w:rsidRPr="00AD7E31">
        <w:rPr>
          <w:rFonts w:ascii="Times New Roman" w:hAnsi="Times New Roman" w:cs="Times New Roman"/>
          <w:b/>
          <w:bCs/>
          <w:lang w:val="az-Latn-AZ"/>
        </w:rPr>
        <w:t>XÜLASƏ</w:t>
      </w:r>
    </w:p>
    <w:p w14:paraId="329CE5B1" w14:textId="06FFAB39" w:rsidR="00FC700F" w:rsidRPr="00AD7E31" w:rsidRDefault="00970288" w:rsidP="00806AD2">
      <w:pPr>
        <w:jc w:val="both"/>
        <w:rPr>
          <w:rFonts w:ascii="Times New Roman" w:hAnsi="Times New Roman" w:cs="Times New Roman"/>
          <w:lang w:val="az-Latn-AZ"/>
        </w:rPr>
      </w:pPr>
      <w:r>
        <w:rPr>
          <w:rFonts w:ascii="Times New Roman" w:hAnsi="Times New Roman" w:cs="Times New Roman"/>
          <w:lang w:val="az-Latn-AZ"/>
        </w:rPr>
        <w:t xml:space="preserve">Müasir dünyanın qlobal ekoloji problemləri və mövcud enerji böhranı </w:t>
      </w:r>
      <w:r w:rsidR="001A0B33" w:rsidRPr="00AD7E31">
        <w:rPr>
          <w:rFonts w:ascii="Times New Roman" w:hAnsi="Times New Roman" w:cs="Times New Roman"/>
          <w:lang w:val="az-Latn-AZ"/>
        </w:rPr>
        <w:t xml:space="preserve"> dünyada qazıntı yanacaqları əvəzinə bərpa olunan enerji mənbələrindən istifadə </w:t>
      </w:r>
      <w:r>
        <w:rPr>
          <w:rFonts w:ascii="Times New Roman" w:hAnsi="Times New Roman" w:cs="Times New Roman"/>
          <w:lang w:val="az-Latn-AZ"/>
        </w:rPr>
        <w:t>edilməsi zərurətinə gətirib çıxarmışdır</w:t>
      </w:r>
      <w:r w:rsidR="0014087C" w:rsidRPr="00AD7E31">
        <w:rPr>
          <w:rFonts w:ascii="Times New Roman" w:hAnsi="Times New Roman" w:cs="Times New Roman"/>
          <w:lang w:val="az-Latn-AZ"/>
        </w:rPr>
        <w:t xml:space="preserve">. </w:t>
      </w:r>
      <w:r>
        <w:rPr>
          <w:rFonts w:ascii="Times New Roman" w:hAnsi="Times New Roman" w:cs="Times New Roman"/>
          <w:lang w:val="az-Latn-AZ"/>
        </w:rPr>
        <w:t xml:space="preserve"> </w:t>
      </w:r>
      <w:r w:rsidR="00331ED3">
        <w:rPr>
          <w:rFonts w:ascii="Times New Roman" w:hAnsi="Times New Roman" w:cs="Times New Roman"/>
          <w:lang w:val="az-Latn-AZ"/>
        </w:rPr>
        <w:t xml:space="preserve">Hal-hazırda </w:t>
      </w:r>
      <w:r w:rsidR="001A0B33" w:rsidRPr="00AD7E31">
        <w:rPr>
          <w:rFonts w:ascii="Times New Roman" w:hAnsi="Times New Roman" w:cs="Times New Roman"/>
          <w:lang w:val="az-Latn-AZ"/>
        </w:rPr>
        <w:t xml:space="preserve">üzvi tullantılardan bioqaz istehsalı </w:t>
      </w:r>
      <w:r w:rsidR="0014087C" w:rsidRPr="00AD7E31">
        <w:rPr>
          <w:rFonts w:ascii="Times New Roman" w:hAnsi="Times New Roman" w:cs="Times New Roman"/>
          <w:lang w:val="az-Latn-AZ"/>
        </w:rPr>
        <w:t xml:space="preserve">digər </w:t>
      </w:r>
      <w:r w:rsidR="001A0B33" w:rsidRPr="00AD7E31">
        <w:rPr>
          <w:rFonts w:ascii="Times New Roman" w:hAnsi="Times New Roman" w:cs="Times New Roman"/>
          <w:lang w:val="az-Latn-AZ"/>
        </w:rPr>
        <w:t xml:space="preserve">alternativ </w:t>
      </w:r>
      <w:r>
        <w:rPr>
          <w:rFonts w:ascii="Times New Roman" w:hAnsi="Times New Roman" w:cs="Times New Roman"/>
          <w:lang w:val="az-Latn-AZ"/>
        </w:rPr>
        <w:t xml:space="preserve">enerji </w:t>
      </w:r>
      <w:r w:rsidR="001A0B33" w:rsidRPr="00AD7E31">
        <w:rPr>
          <w:rFonts w:ascii="Times New Roman" w:hAnsi="Times New Roman" w:cs="Times New Roman"/>
          <w:lang w:val="az-Latn-AZ"/>
        </w:rPr>
        <w:t>mənbə</w:t>
      </w:r>
      <w:r w:rsidR="0014087C" w:rsidRPr="00AD7E31">
        <w:rPr>
          <w:rFonts w:ascii="Times New Roman" w:hAnsi="Times New Roman" w:cs="Times New Roman"/>
          <w:lang w:val="az-Latn-AZ"/>
        </w:rPr>
        <w:t>lər</w:t>
      </w:r>
      <w:r>
        <w:rPr>
          <w:rFonts w:ascii="Times New Roman" w:hAnsi="Times New Roman" w:cs="Times New Roman"/>
          <w:lang w:val="az-Latn-AZ"/>
        </w:rPr>
        <w:t>i</w:t>
      </w:r>
      <w:r w:rsidR="001A0B33" w:rsidRPr="00AD7E31">
        <w:rPr>
          <w:rFonts w:ascii="Times New Roman" w:hAnsi="Times New Roman" w:cs="Times New Roman"/>
          <w:lang w:val="az-Latn-AZ"/>
        </w:rPr>
        <w:t xml:space="preserve"> kimi diqqət mərkəzindədir.  </w:t>
      </w:r>
      <w:r w:rsidR="00EC6838" w:rsidRPr="00AD7E31">
        <w:rPr>
          <w:rFonts w:ascii="Times New Roman" w:hAnsi="Times New Roman" w:cs="Times New Roman"/>
          <w:lang w:val="az-Latn-AZ"/>
        </w:rPr>
        <w:t>Məqalə</w:t>
      </w:r>
      <w:r w:rsidR="001A0B33" w:rsidRPr="00AD7E31">
        <w:rPr>
          <w:rFonts w:ascii="Times New Roman" w:hAnsi="Times New Roman" w:cs="Times New Roman"/>
          <w:lang w:val="az-Latn-AZ"/>
        </w:rPr>
        <w:t xml:space="preserve"> </w:t>
      </w:r>
      <w:r w:rsidR="00FC700F" w:rsidRPr="00AD7E31">
        <w:rPr>
          <w:rFonts w:ascii="Times New Roman" w:hAnsi="Times New Roman" w:cs="Times New Roman"/>
          <w:lang w:val="az-Latn-AZ"/>
        </w:rPr>
        <w:t>Şərqi Zəngəzur iqtisadi rayonunun</w:t>
      </w:r>
      <w:r w:rsidR="00EC6838" w:rsidRPr="00AD7E31">
        <w:rPr>
          <w:rFonts w:ascii="Times New Roman" w:hAnsi="Times New Roman" w:cs="Times New Roman"/>
          <w:lang w:val="az-Latn-AZ"/>
        </w:rPr>
        <w:t xml:space="preserve"> bioenerji potensialının qiymətləndirilməsinə </w:t>
      </w:r>
      <w:r w:rsidR="001A0B33" w:rsidRPr="00AD7E31">
        <w:rPr>
          <w:rFonts w:ascii="Times New Roman" w:hAnsi="Times New Roman" w:cs="Times New Roman"/>
          <w:lang w:val="az-Latn-AZ"/>
        </w:rPr>
        <w:t>həsr edilmişdir</w:t>
      </w:r>
      <w:r w:rsidR="00EC6838" w:rsidRPr="00AD7E31">
        <w:rPr>
          <w:rFonts w:ascii="Times New Roman" w:hAnsi="Times New Roman" w:cs="Times New Roman"/>
          <w:lang w:val="az-Latn-AZ"/>
        </w:rPr>
        <w:t xml:space="preserve">. </w:t>
      </w:r>
      <w:r w:rsidR="00FC700F" w:rsidRPr="00AD7E31">
        <w:rPr>
          <w:rFonts w:ascii="Times New Roman" w:hAnsi="Times New Roman" w:cs="Times New Roman"/>
          <w:lang w:val="az-Latn-AZ"/>
        </w:rPr>
        <w:t xml:space="preserve">Tədqiqat ərazisində heyvandarlıq tullantılarından bioqaz istehsalı potensialının qiymətləndirilməsi üçün Bioenerji və Ərzaq Təhlükəsizliyi metodologiyasından (BEFS) istifadə olunmuşdur. </w:t>
      </w:r>
      <w:r w:rsidR="00EC6838" w:rsidRPr="00AD7E31">
        <w:rPr>
          <w:rFonts w:ascii="Times New Roman" w:hAnsi="Times New Roman" w:cs="Times New Roman"/>
          <w:lang w:val="az-Latn-AZ"/>
        </w:rPr>
        <w:t xml:space="preserve">Tədqiqat nəticələrinə görə, </w:t>
      </w:r>
      <w:r w:rsidR="004B1D6B" w:rsidRPr="004B1D6B">
        <w:rPr>
          <w:rFonts w:ascii="Times New Roman" w:hAnsi="Times New Roman" w:cs="Times New Roman"/>
          <w:lang w:val="az-Latn-AZ"/>
        </w:rPr>
        <w:t>Şərqi Zəngəzur iqtisadi rayonunda mal-qaranın ümumi sayı 390 min başdır, onlardan illik peyin istehsalı təxminən 236.951 ton təşkil edir ki, bunun da təqribən 130.000 tonu real bioqaz istehsalı üçün istifadə oluna bilə</w:t>
      </w:r>
      <w:r w:rsidR="00806AD2">
        <w:rPr>
          <w:rFonts w:ascii="Times New Roman" w:hAnsi="Times New Roman" w:cs="Times New Roman"/>
          <w:lang w:val="az-Latn-AZ"/>
        </w:rPr>
        <w:t xml:space="preserve">r, Hesablamalara görə </w:t>
      </w:r>
      <w:r w:rsidR="004B1D6B" w:rsidRPr="004B1D6B">
        <w:rPr>
          <w:rFonts w:ascii="Times New Roman" w:hAnsi="Times New Roman" w:cs="Times New Roman"/>
          <w:lang w:val="az-Latn-AZ"/>
        </w:rPr>
        <w:t>bu qədər peyin ildə 19,5 GVt/saat bioenerji istehsal edə bilə</w:t>
      </w:r>
      <w:r w:rsidR="004B1D6B">
        <w:rPr>
          <w:rFonts w:ascii="Times New Roman" w:hAnsi="Times New Roman" w:cs="Times New Roman"/>
          <w:lang w:val="az-Latn-AZ"/>
        </w:rPr>
        <w:t xml:space="preserve">r. </w:t>
      </w:r>
      <w:r w:rsidR="00EC6838" w:rsidRPr="00AD7E31">
        <w:rPr>
          <w:rFonts w:ascii="Times New Roman" w:hAnsi="Times New Roman" w:cs="Times New Roman"/>
          <w:lang w:val="az-Latn-AZ"/>
        </w:rPr>
        <w:t xml:space="preserve"> Bu göstərici ümumilikdə </w:t>
      </w:r>
      <w:r w:rsidR="004B1D6B" w:rsidRPr="004B1D6B">
        <w:rPr>
          <w:rFonts w:ascii="Times New Roman" w:hAnsi="Times New Roman" w:cs="Times New Roman"/>
          <w:lang w:val="az-Latn-AZ"/>
        </w:rPr>
        <w:t>ildə təxminən 6,8 GVt/saat elektrik enerjisi və 8,8 GVt/saat istilik enerjisinə bərabə</w:t>
      </w:r>
      <w:r w:rsidR="004B1D6B">
        <w:rPr>
          <w:rFonts w:ascii="Times New Roman" w:hAnsi="Times New Roman" w:cs="Times New Roman"/>
          <w:lang w:val="az-Latn-AZ"/>
        </w:rPr>
        <w:t>rdir. İqtisadi rayonda heyvandarlıq tullantılarının bioqaz istehsalına yönəldilməsi qlobal istiləşmə ilə mübarizə</w:t>
      </w:r>
      <w:r w:rsidR="00806AD2">
        <w:rPr>
          <w:rFonts w:ascii="Times New Roman" w:hAnsi="Times New Roman" w:cs="Times New Roman"/>
          <w:lang w:val="az-Latn-AZ"/>
        </w:rPr>
        <w:t xml:space="preserve">də effektiv vasitə olaraq, </w:t>
      </w:r>
      <w:r w:rsidR="00EC6838" w:rsidRPr="00AD7E31">
        <w:rPr>
          <w:rFonts w:ascii="Times New Roman" w:hAnsi="Times New Roman" w:cs="Times New Roman"/>
          <w:lang w:val="az-Latn-AZ"/>
        </w:rPr>
        <w:t xml:space="preserve"> </w:t>
      </w:r>
      <w:r w:rsidR="00806AD2" w:rsidRPr="00806AD2">
        <w:rPr>
          <w:rFonts w:ascii="Times New Roman" w:hAnsi="Times New Roman" w:cs="Times New Roman"/>
          <w:lang w:val="az-Latn-AZ"/>
        </w:rPr>
        <w:t>illik metan emissiyalarını</w:t>
      </w:r>
      <w:r w:rsidR="00331ED3">
        <w:rPr>
          <w:rFonts w:ascii="Times New Roman" w:hAnsi="Times New Roman" w:cs="Times New Roman"/>
          <w:lang w:val="az-Latn-AZ"/>
        </w:rPr>
        <w:t>n</w:t>
      </w:r>
      <w:r w:rsidR="00806AD2" w:rsidRPr="00806AD2">
        <w:rPr>
          <w:rFonts w:ascii="Times New Roman" w:hAnsi="Times New Roman" w:cs="Times New Roman"/>
          <w:lang w:val="az-Latn-AZ"/>
        </w:rPr>
        <w:t xml:space="preserve"> ildə təxminən 54.700 ton CO₂ ekvivalenti azal</w:t>
      </w:r>
      <w:r w:rsidR="00806AD2">
        <w:rPr>
          <w:rFonts w:ascii="Times New Roman" w:hAnsi="Times New Roman" w:cs="Times New Roman"/>
          <w:lang w:val="az-Latn-AZ"/>
        </w:rPr>
        <w:t xml:space="preserve">mağına səbəb olacaq və </w:t>
      </w:r>
      <w:r w:rsidR="00EC6838" w:rsidRPr="00AD7E31">
        <w:rPr>
          <w:rFonts w:ascii="Times New Roman" w:hAnsi="Times New Roman" w:cs="Times New Roman"/>
          <w:lang w:val="az-Latn-AZ"/>
        </w:rPr>
        <w:t>Azərbaycanın Paris Sazişi üzrə öhdəliklərin</w:t>
      </w:r>
      <w:r w:rsidR="00806AD2">
        <w:rPr>
          <w:rFonts w:ascii="Times New Roman" w:hAnsi="Times New Roman" w:cs="Times New Roman"/>
          <w:lang w:val="az-Latn-AZ"/>
        </w:rPr>
        <w:t>in yerinə yetirilməsinə</w:t>
      </w:r>
      <w:r w:rsidR="00EC6838" w:rsidRPr="00AD7E31">
        <w:rPr>
          <w:rFonts w:ascii="Times New Roman" w:hAnsi="Times New Roman" w:cs="Times New Roman"/>
          <w:lang w:val="az-Latn-AZ"/>
        </w:rPr>
        <w:t xml:space="preserve"> </w:t>
      </w:r>
      <w:r w:rsidR="00806AD2">
        <w:rPr>
          <w:rFonts w:ascii="Times New Roman" w:hAnsi="Times New Roman" w:cs="Times New Roman"/>
          <w:lang w:val="az-Latn-AZ"/>
        </w:rPr>
        <w:t>xidmət edəcəkdir</w:t>
      </w:r>
      <w:r w:rsidR="00EC6838" w:rsidRPr="00AD7E31">
        <w:rPr>
          <w:rFonts w:ascii="Times New Roman" w:hAnsi="Times New Roman" w:cs="Times New Roman"/>
          <w:lang w:val="az-Latn-AZ"/>
        </w:rPr>
        <w:t>.</w:t>
      </w:r>
    </w:p>
    <w:p w14:paraId="7B919B81" w14:textId="776FC5EC" w:rsidR="00385621" w:rsidRPr="00AD7E31" w:rsidRDefault="006220D4" w:rsidP="00AD7E31">
      <w:pPr>
        <w:spacing w:after="0" w:line="240" w:lineRule="auto"/>
        <w:ind w:firstLine="720"/>
        <w:jc w:val="both"/>
        <w:rPr>
          <w:rFonts w:ascii="Times New Roman" w:hAnsi="Times New Roman" w:cs="Times New Roman"/>
          <w:lang w:val="az-Latn-AZ"/>
        </w:rPr>
      </w:pPr>
      <w:r w:rsidRPr="00AD7E31">
        <w:rPr>
          <w:rFonts w:ascii="Times New Roman" w:hAnsi="Times New Roman" w:cs="Times New Roman"/>
          <w:b/>
          <w:bCs/>
          <w:lang w:val="az-Latn-AZ"/>
        </w:rPr>
        <w:t>Açar sözlər:</w:t>
      </w:r>
      <w:r w:rsidRPr="00AD7E31">
        <w:rPr>
          <w:rFonts w:ascii="Times New Roman" w:hAnsi="Times New Roman" w:cs="Times New Roman"/>
          <w:lang w:val="az-Latn-AZ"/>
        </w:rPr>
        <w:t xml:space="preserve"> </w:t>
      </w:r>
      <w:r w:rsidR="002E2A43" w:rsidRPr="00AD7E31">
        <w:rPr>
          <w:rFonts w:ascii="Times New Roman" w:hAnsi="Times New Roman" w:cs="Times New Roman"/>
          <w:lang w:val="az-Latn-AZ"/>
        </w:rPr>
        <w:t>Şərqi Zəngəzur</w:t>
      </w:r>
      <w:r w:rsidR="00975E63">
        <w:rPr>
          <w:rFonts w:ascii="Times New Roman" w:hAnsi="Times New Roman" w:cs="Times New Roman"/>
          <w:lang w:val="az-Latn-AZ"/>
        </w:rPr>
        <w:t>,</w:t>
      </w:r>
      <w:r w:rsidRPr="00AD7E31">
        <w:rPr>
          <w:rFonts w:ascii="Times New Roman" w:hAnsi="Times New Roman" w:cs="Times New Roman"/>
          <w:lang w:val="az-Latn-AZ"/>
        </w:rPr>
        <w:t xml:space="preserve"> bioqaz, peyinin utilizasiyası, </w:t>
      </w:r>
      <w:r w:rsidR="00975E63">
        <w:rPr>
          <w:rFonts w:ascii="Times New Roman" w:hAnsi="Times New Roman" w:cs="Times New Roman"/>
          <w:lang w:val="az-Latn-AZ"/>
        </w:rPr>
        <w:t>istixana qazları, enerji tutumu</w:t>
      </w:r>
    </w:p>
    <w:p w14:paraId="00A28B2E" w14:textId="77777777" w:rsidR="006220D4" w:rsidRPr="00AD7E31" w:rsidRDefault="006220D4" w:rsidP="00975E63">
      <w:pPr>
        <w:spacing w:after="0" w:line="360" w:lineRule="auto"/>
        <w:jc w:val="both"/>
        <w:rPr>
          <w:rFonts w:ascii="Times New Roman" w:hAnsi="Times New Roman" w:cs="Times New Roman"/>
          <w:b/>
          <w:bCs/>
          <w:lang w:val="az-Latn-AZ"/>
        </w:rPr>
      </w:pPr>
    </w:p>
    <w:p w14:paraId="27B925B4" w14:textId="6614CD58" w:rsidR="00385621" w:rsidRPr="00AD7E31" w:rsidRDefault="00A651D7" w:rsidP="00AD7E31">
      <w:pPr>
        <w:spacing w:after="0" w:line="360" w:lineRule="auto"/>
        <w:jc w:val="both"/>
        <w:rPr>
          <w:rFonts w:ascii="Times New Roman" w:hAnsi="Times New Roman" w:cs="Times New Roman"/>
          <w:b/>
          <w:bCs/>
          <w:sz w:val="26"/>
          <w:szCs w:val="26"/>
          <w:lang w:val="az-Latn-AZ"/>
        </w:rPr>
      </w:pPr>
      <w:r w:rsidRPr="00AD7E31">
        <w:rPr>
          <w:rFonts w:ascii="Times New Roman" w:hAnsi="Times New Roman" w:cs="Times New Roman"/>
          <w:b/>
          <w:bCs/>
          <w:sz w:val="26"/>
          <w:szCs w:val="26"/>
          <w:lang w:val="az-Latn-AZ"/>
        </w:rPr>
        <w:t>GİRİŞ</w:t>
      </w:r>
    </w:p>
    <w:p w14:paraId="5AF05221" w14:textId="515A51BB" w:rsidR="00653842" w:rsidRPr="00AD7E31" w:rsidRDefault="00653842" w:rsidP="00AD7E31">
      <w:pPr>
        <w:spacing w:after="0" w:line="360" w:lineRule="auto"/>
        <w:ind w:firstLine="720"/>
        <w:jc w:val="both"/>
        <w:rPr>
          <w:rFonts w:ascii="Times New Roman" w:hAnsi="Times New Roman" w:cs="Times New Roman"/>
          <w:lang w:val="az-Latn-AZ"/>
        </w:rPr>
      </w:pPr>
      <w:r w:rsidRPr="00AD7E31">
        <w:rPr>
          <w:rFonts w:ascii="Times New Roman" w:hAnsi="Times New Roman" w:cs="Times New Roman"/>
          <w:lang w:val="az-Latn-AZ"/>
        </w:rPr>
        <w:t xml:space="preserve">Qloballaşma, beynəlxalq iqtisadi əlaqələrin genişlənməsi, həyat səviyyəsinin yüksəlməsi və dünya əhalisinin artması nəticəsində enerji təhlükəsizliyi problemləri daha da kəskinləşir. Mövcud karbohidrogen ehtiyatları hazırkı istehlak tələbatını ödəyə bilsə də, onların sürətlə tükənməsi yaxın 40–50 il ərzində qlobal enerji təhlükəsizliyi üçün potensial təhdid yaradır. Antropogen xarakterli ekoloji problemlər, xüsusilə də iqlim dəyişikliyindən irəli gələn təsirlər alternativ enerji mənbələrindən istifadənin genişləndirilməsinin vacibliyini daha da ön plana </w:t>
      </w:r>
      <w:r w:rsidRPr="00AD7E31">
        <w:rPr>
          <w:rFonts w:ascii="Times New Roman" w:hAnsi="Times New Roman" w:cs="Times New Roman"/>
          <w:lang w:val="az-Latn-AZ"/>
        </w:rPr>
        <w:lastRenderedPageBreak/>
        <w:t>çıxarır. Bu kontekstdə günəş, külək və biokütlə kimi bərpa olunan enerji mənbələrindən enerji istehsalının texnoloji cəhətdən təkmilləşdirilməsi xüsusi əhəmiyyət kə</w:t>
      </w:r>
      <w:r w:rsidR="0021686D" w:rsidRPr="00AD7E31">
        <w:rPr>
          <w:rFonts w:ascii="Times New Roman" w:hAnsi="Times New Roman" w:cs="Times New Roman"/>
          <w:lang w:val="az-Latn-AZ"/>
        </w:rPr>
        <w:t>sb edir (</w:t>
      </w:r>
      <w:r w:rsidR="00AD4AD1" w:rsidRPr="00AD7E31">
        <w:rPr>
          <w:rFonts w:ascii="Times New Roman" w:hAnsi="Times New Roman" w:cs="Times New Roman"/>
          <w:lang w:val="az-Latn-AZ"/>
        </w:rPr>
        <w:t>D</w:t>
      </w:r>
      <w:r w:rsidR="0021686D" w:rsidRPr="00AD7E31">
        <w:rPr>
          <w:rFonts w:ascii="Times New Roman" w:hAnsi="Times New Roman" w:cs="Times New Roman"/>
          <w:lang w:val="az-Latn-AZ"/>
        </w:rPr>
        <w:t>e Wit</w:t>
      </w:r>
      <w:r w:rsidR="00AD4AD1" w:rsidRPr="00AD7E31">
        <w:rPr>
          <w:rFonts w:ascii="Times New Roman" w:hAnsi="Times New Roman" w:cs="Times New Roman"/>
          <w:lang w:val="az-Latn-AZ"/>
        </w:rPr>
        <w:t xml:space="preserve"> &amp;</w:t>
      </w:r>
      <w:r w:rsidR="0021686D" w:rsidRPr="00AD7E31">
        <w:rPr>
          <w:rFonts w:ascii="Times New Roman" w:hAnsi="Times New Roman" w:cs="Times New Roman"/>
          <w:lang w:val="az-Latn-AZ"/>
        </w:rPr>
        <w:t xml:space="preserve"> Faaij, </w:t>
      </w:r>
      <w:r w:rsidRPr="00AD7E31">
        <w:rPr>
          <w:rFonts w:ascii="Times New Roman" w:hAnsi="Times New Roman" w:cs="Times New Roman"/>
          <w:lang w:val="az-Latn-AZ"/>
        </w:rPr>
        <w:t>20</w:t>
      </w:r>
      <w:r w:rsidR="0021686D" w:rsidRPr="00AD7E31">
        <w:rPr>
          <w:rFonts w:ascii="Times New Roman" w:hAnsi="Times New Roman" w:cs="Times New Roman"/>
          <w:lang w:val="az-Latn-AZ"/>
        </w:rPr>
        <w:t>10</w:t>
      </w:r>
      <w:r w:rsidRPr="00AD7E31">
        <w:rPr>
          <w:rFonts w:ascii="Times New Roman" w:hAnsi="Times New Roman" w:cs="Times New Roman"/>
          <w:lang w:val="az-Latn-AZ"/>
        </w:rPr>
        <w:t>).</w:t>
      </w:r>
    </w:p>
    <w:p w14:paraId="6A3BFC13" w14:textId="74A64F49" w:rsidR="00CA68C5" w:rsidRPr="00AD7E31" w:rsidRDefault="00331ED3" w:rsidP="00AD7E31">
      <w:pPr>
        <w:spacing w:after="0" w:line="360" w:lineRule="auto"/>
        <w:ind w:firstLine="720"/>
        <w:jc w:val="both"/>
        <w:rPr>
          <w:rFonts w:ascii="Times New Roman" w:hAnsi="Times New Roman" w:cs="Times New Roman"/>
          <w:lang w:val="az-Latn-AZ"/>
        </w:rPr>
      </w:pPr>
      <w:r>
        <w:rPr>
          <w:rFonts w:ascii="Times New Roman" w:hAnsi="Times New Roman" w:cs="Times New Roman"/>
          <w:lang w:val="az-Latn-AZ"/>
        </w:rPr>
        <w:t>B</w:t>
      </w:r>
      <w:r w:rsidR="00653842" w:rsidRPr="00AD7E31">
        <w:rPr>
          <w:rFonts w:ascii="Times New Roman" w:hAnsi="Times New Roman" w:cs="Times New Roman"/>
          <w:lang w:val="az-Latn-AZ"/>
        </w:rPr>
        <w:t>ərpa olunan enerji mənbələrindən istifadənin genişlənməsi və qlobal ekoloji problemlərin artması ölkələri kollektiv fəaliyyətə sövq edir. Beynəlxalq Bərpa Olunan Enerji Agentliyi (IRENA) ölkələrə uyğun siyasətlərin hazırlanmasında, investisiyaların cəlb edilməsində və resurslardan səmərəli istifadə üçün praktik tövsiyələr verməklə bərpa olunan enerji sektorunun genişlənməsinə dəstək göstərir (</w:t>
      </w:r>
      <w:r w:rsidR="00EF03D6">
        <w:fldChar w:fldCharType="begin"/>
      </w:r>
      <w:r w:rsidR="00EF03D6" w:rsidRPr="0002525D">
        <w:rPr>
          <w:lang w:val="az-Latn-AZ"/>
        </w:rPr>
        <w:instrText xml:space="preserve"> HYPERLINK "https://content.govdelivery.com/accounts/USERE/bulletins/345078e" </w:instrText>
      </w:r>
      <w:r w:rsidR="00EF03D6">
        <w:fldChar w:fldCharType="separate"/>
      </w:r>
      <w:r w:rsidR="00CA68C5" w:rsidRPr="00AD7E31">
        <w:rPr>
          <w:rStyle w:val="af"/>
          <w:rFonts w:ascii="Times New Roman" w:hAnsi="Times New Roman" w:cs="Times New Roman"/>
          <w:lang w:val="az-Latn-AZ"/>
        </w:rPr>
        <w:t>https://content.govdelivery.com/accounts/USERE/bulletins/345078e</w:t>
      </w:r>
      <w:r w:rsidR="00EF03D6">
        <w:rPr>
          <w:rStyle w:val="af"/>
          <w:rFonts w:ascii="Times New Roman" w:hAnsi="Times New Roman" w:cs="Times New Roman"/>
          <w:lang w:val="az-Latn-AZ"/>
        </w:rPr>
        <w:fldChar w:fldCharType="end"/>
      </w:r>
      <w:r w:rsidR="00653842" w:rsidRPr="00AD7E31">
        <w:rPr>
          <w:rFonts w:ascii="Times New Roman" w:hAnsi="Times New Roman" w:cs="Times New Roman"/>
          <w:lang w:val="az-Latn-AZ"/>
        </w:rPr>
        <w:t>).</w:t>
      </w:r>
    </w:p>
    <w:p w14:paraId="6701FE07" w14:textId="4899A8FE" w:rsidR="00680260" w:rsidRPr="00CE6172" w:rsidRDefault="00CA68C5" w:rsidP="00CE6172">
      <w:pPr>
        <w:spacing w:after="0" w:line="360" w:lineRule="auto"/>
        <w:ind w:firstLine="720"/>
        <w:jc w:val="both"/>
        <w:rPr>
          <w:rFonts w:ascii="Times New Roman" w:hAnsi="Times New Roman" w:cs="Times New Roman"/>
          <w:lang w:val="az-Latn-AZ"/>
        </w:rPr>
      </w:pPr>
      <w:r w:rsidRPr="00AD7E31">
        <w:rPr>
          <w:rFonts w:ascii="Times New Roman" w:hAnsi="Times New Roman" w:cs="Times New Roman"/>
          <w:lang w:val="az-Latn-AZ"/>
        </w:rPr>
        <w:t>Avropa Bioqaz Assosiasiyasının 2023-cü il məlumat bazasına görə, kənd təsərrüfatı sektoru Avropada bioqaz və biometan istehsalına əhəmiyyətli töhfə verir: bioqazın 67%-i və biometanın 64%-i kənd təsərrüfatı bitkilərindən əldə edilir</w:t>
      </w:r>
      <w:r w:rsidR="00C31EE6">
        <w:rPr>
          <w:rFonts w:ascii="Times New Roman" w:hAnsi="Times New Roman" w:cs="Times New Roman"/>
          <w:lang w:val="az-Latn-AZ"/>
        </w:rPr>
        <w:t xml:space="preserve"> (</w:t>
      </w:r>
      <w:hyperlink r:id="rId13" w:history="1">
        <w:r w:rsidR="00C31EE6" w:rsidRPr="00084A20">
          <w:rPr>
            <w:rStyle w:val="af"/>
            <w:rFonts w:ascii="Times New Roman" w:hAnsi="Times New Roman" w:cs="Times New Roman"/>
            <w:lang w:val="az-Latn-AZ"/>
          </w:rPr>
          <w:t>https://www.ieabioenergy.com/blog/publications/2021-country-reports/</w:t>
        </w:r>
      </w:hyperlink>
      <w:r w:rsidR="00C31EE6">
        <w:rPr>
          <w:rFonts w:ascii="Times New Roman" w:hAnsi="Times New Roman" w:cs="Times New Roman"/>
          <w:lang w:val="az-Latn-AZ"/>
        </w:rPr>
        <w:t xml:space="preserve">). </w:t>
      </w:r>
      <w:r w:rsidRPr="00AD7E31">
        <w:rPr>
          <w:rFonts w:ascii="Times New Roman" w:hAnsi="Times New Roman" w:cs="Times New Roman"/>
          <w:lang w:val="az-Latn-AZ"/>
        </w:rPr>
        <w:t xml:space="preserve">Bu, peyin, bitki qalıqları və digər tullantılar kimi kənd təsərrüfatı xammalının əhəmiyyətli rolunu nümayiş etdirir. Bu yaxınlarda dərc edilmiş "Bioqaz 2040-cı il və ondan sonrakı dövrdə: İqlim Neytrallığına Realist və Davamlı Yol" adlı Guidehouse hesabatında 2040-cı ilə qədər bioqaz potensialının 82%-nin kənd təsərrüfatının verəcəyi təxmin edilir: 43%-i bitki qalıqlarından, 20%-i kənd təsərrüfatı qalıqlarından və 19%-i peyindən. Bu, kənd təsərrüfatı sektorunun və bərpa olunan qaz istehsalının davamlı </w:t>
      </w:r>
      <w:r w:rsidR="00B101A5" w:rsidRPr="00AD7E31">
        <w:rPr>
          <w:rFonts w:ascii="Times New Roman" w:hAnsi="Times New Roman" w:cs="Times New Roman"/>
          <w:lang w:val="az-Latn-AZ"/>
        </w:rPr>
        <w:t>inteqrasiyasını nümayiş etdirir</w:t>
      </w:r>
      <w:r w:rsidR="00C31EE6">
        <w:rPr>
          <w:rFonts w:ascii="Times New Roman" w:hAnsi="Times New Roman" w:cs="Times New Roman"/>
          <w:lang w:val="az-Latn-AZ"/>
        </w:rPr>
        <w:t xml:space="preserve"> </w:t>
      </w:r>
      <w:r w:rsidR="00B101A5" w:rsidRPr="00AD7E31">
        <w:rPr>
          <w:rFonts w:ascii="Times New Roman" w:hAnsi="Times New Roman" w:cs="Times New Roman"/>
          <w:lang w:val="az-Latn-AZ"/>
        </w:rPr>
        <w:t>(</w:t>
      </w:r>
      <w:hyperlink r:id="rId14" w:history="1">
        <w:r w:rsidR="00680260" w:rsidRPr="00AD7E31">
          <w:rPr>
            <w:rStyle w:val="af"/>
            <w:rFonts w:ascii="Times New Roman" w:hAnsi="Times New Roman" w:cs="Times New Roman"/>
            <w:lang w:val="az-Latn-AZ"/>
          </w:rPr>
          <w:t>https://www.europeanbiogas.eu/news/turning-farm-waste-into-renewable-energy-the-alfa-story/</w:t>
        </w:r>
      </w:hyperlink>
      <w:r w:rsidR="00B101A5" w:rsidRPr="00AD7E31">
        <w:rPr>
          <w:rFonts w:ascii="Times New Roman" w:hAnsi="Times New Roman" w:cs="Times New Roman"/>
          <w:lang w:val="az-Latn-AZ"/>
        </w:rPr>
        <w:t>)</w:t>
      </w:r>
      <w:r w:rsidR="00C31EE6">
        <w:rPr>
          <w:rFonts w:ascii="Times New Roman" w:hAnsi="Times New Roman" w:cs="Times New Roman"/>
          <w:lang w:val="az-Latn-AZ"/>
        </w:rPr>
        <w:t>.</w:t>
      </w:r>
    </w:p>
    <w:p w14:paraId="041B03C5" w14:textId="007915E6" w:rsidR="008B0517" w:rsidRPr="00331ED3" w:rsidRDefault="008B0517" w:rsidP="00C31EE6">
      <w:pPr>
        <w:spacing w:after="0" w:line="360" w:lineRule="auto"/>
        <w:ind w:firstLine="720"/>
        <w:jc w:val="both"/>
        <w:rPr>
          <w:rFonts w:ascii="Times New Roman" w:hAnsi="Times New Roman" w:cs="Times New Roman"/>
          <w:lang w:val="az-Latn-AZ"/>
        </w:rPr>
      </w:pPr>
      <w:r w:rsidRPr="00AD7E31">
        <w:rPr>
          <w:rFonts w:ascii="Times New Roman" w:hAnsi="Times New Roman" w:cs="Times New Roman"/>
          <w:lang w:val="az-Latn-AZ"/>
        </w:rPr>
        <w:t>Dünya ölkələrində biokütlədən enerji istehsalını təşviq etmək üçün dövlət–özəl tərəfdaşlığı (PPP) modellərindən geniş istifadə olunur. Bu tərəfdaşlıqlar əsasən elmi-tədqiqat, inkişaf və innovasiya sahələrində həyata keçirilir. Bundan əlavə, bir çox ölkədə subsidiyalar, qrantlar və dövlət tərəfindən təmin olunan enerji alış</w:t>
      </w:r>
      <w:r w:rsidR="0002525D">
        <w:rPr>
          <w:rFonts w:ascii="Times New Roman" w:hAnsi="Times New Roman" w:cs="Times New Roman"/>
          <w:lang w:val="az-Latn-AZ"/>
        </w:rPr>
        <w:t>ı</w:t>
      </w:r>
      <w:r w:rsidRPr="00AD7E31">
        <w:rPr>
          <w:rFonts w:ascii="Times New Roman" w:hAnsi="Times New Roman" w:cs="Times New Roman"/>
          <w:lang w:val="az-Latn-AZ"/>
        </w:rPr>
        <w:t xml:space="preserve"> razılaşmaları özəl sektor üçün mühüm dəstək mexanizmlə</w:t>
      </w:r>
      <w:r w:rsidR="00C31EE6">
        <w:rPr>
          <w:rFonts w:ascii="Times New Roman" w:hAnsi="Times New Roman" w:cs="Times New Roman"/>
          <w:lang w:val="az-Latn-AZ"/>
        </w:rPr>
        <w:t xml:space="preserve">ri rolunu oynayır. </w:t>
      </w:r>
      <w:r w:rsidRPr="00AD7E31">
        <w:rPr>
          <w:rFonts w:ascii="Times New Roman" w:hAnsi="Times New Roman" w:cs="Times New Roman"/>
          <w:lang w:val="az-Latn-AZ"/>
        </w:rPr>
        <w:t>Avropa İttifaqında “Horizon 2020” proqramı çərçivəsində A</w:t>
      </w:r>
      <w:r w:rsidR="0002525D">
        <w:rPr>
          <w:rFonts w:ascii="Times New Roman" w:hAnsi="Times New Roman" w:cs="Times New Roman"/>
          <w:lang w:val="az-Latn-AZ"/>
        </w:rPr>
        <w:t xml:space="preserve">vropa </w:t>
      </w:r>
      <w:r w:rsidRPr="00AD7E31">
        <w:rPr>
          <w:rFonts w:ascii="Times New Roman" w:hAnsi="Times New Roman" w:cs="Times New Roman"/>
          <w:lang w:val="az-Latn-AZ"/>
        </w:rPr>
        <w:t>B</w:t>
      </w:r>
      <w:r w:rsidR="0002525D">
        <w:rPr>
          <w:rFonts w:ascii="Times New Roman" w:hAnsi="Times New Roman" w:cs="Times New Roman"/>
          <w:lang w:val="az-Latn-AZ"/>
        </w:rPr>
        <w:t>irliyi</w:t>
      </w:r>
      <w:r w:rsidRPr="00AD7E31">
        <w:rPr>
          <w:rFonts w:ascii="Times New Roman" w:hAnsi="Times New Roman" w:cs="Times New Roman"/>
          <w:lang w:val="az-Latn-AZ"/>
        </w:rPr>
        <w:t xml:space="preserve"> və Bioəsaslı Sənayelər Konsorsiumu tərəfindən Bioəsaslı Sənayelər üzrə Dövlət–Özəl Tərəfdaşlığı yaradılmışdır</w:t>
      </w:r>
      <w:r w:rsidR="00172910">
        <w:rPr>
          <w:rFonts w:ascii="Times New Roman" w:hAnsi="Times New Roman" w:cs="Times New Roman"/>
          <w:lang w:val="az-Latn-AZ"/>
        </w:rPr>
        <w:t xml:space="preserve"> (</w:t>
      </w:r>
      <w:r w:rsidR="00172910" w:rsidRPr="00172910">
        <w:rPr>
          <w:rFonts w:ascii="Times New Roman" w:hAnsi="Times New Roman" w:cs="Times New Roman"/>
          <w:lang w:val="az-Latn-AZ"/>
        </w:rPr>
        <w:t>https://www.etipbioenergy.eu/advanced-bioenergy/</w:t>
      </w:r>
      <w:r w:rsidR="00172910">
        <w:rPr>
          <w:rFonts w:ascii="Times New Roman" w:hAnsi="Times New Roman" w:cs="Times New Roman"/>
          <w:lang w:val="az-Latn-AZ"/>
        </w:rPr>
        <w:t>)</w:t>
      </w:r>
      <w:r w:rsidRPr="00AD7E31">
        <w:rPr>
          <w:rFonts w:ascii="Times New Roman" w:hAnsi="Times New Roman" w:cs="Times New Roman"/>
          <w:lang w:val="az-Latn-AZ"/>
        </w:rPr>
        <w:t xml:space="preserve">. 2014–2020-ci illər ərzində bu tərəfdaşlıq 975 milyon avro həcmində AB maliyyəsini (Horizon 2020) 2.7 milyard avro özəl sektor investisiyası ilə birləşdirərək ümumilikdə 3.7 milyard avroluq maliyyə paketinə çevirmişdir. Təşəbbüsün məqsədi yeni təchizat zəncirlərinin yaradılması, tədqiqat </w:t>
      </w:r>
      <w:r w:rsidRPr="00AD7E31">
        <w:rPr>
          <w:rFonts w:ascii="Times New Roman" w:hAnsi="Times New Roman" w:cs="Times New Roman"/>
          <w:lang w:val="az-Latn-AZ"/>
        </w:rPr>
        <w:lastRenderedPageBreak/>
        <w:t>işlərinin aparılması, biozavodlarda emal səmərəliliyinin artırılması, bioəsaslı məhsullar üçün bazarların formalaşdırılması və müvafiq siyasət alətlərinin hazırlanması yolu ilə dayanıqlı biokütlə təchizatını təmin etmək olmuşdur (IRENA, 2022</w:t>
      </w:r>
      <w:r w:rsidRPr="00331ED3">
        <w:rPr>
          <w:rFonts w:ascii="Times New Roman" w:hAnsi="Times New Roman" w:cs="Times New Roman"/>
          <w:lang w:val="az-Latn-AZ"/>
        </w:rPr>
        <w:t>).</w:t>
      </w:r>
    </w:p>
    <w:p w14:paraId="6C288F47" w14:textId="220124C8" w:rsidR="00A34B3B" w:rsidRPr="00331ED3" w:rsidRDefault="00A34B3B" w:rsidP="00AD7E31">
      <w:pPr>
        <w:spacing w:after="0" w:line="360" w:lineRule="auto"/>
        <w:ind w:firstLine="720"/>
        <w:jc w:val="both"/>
        <w:rPr>
          <w:rFonts w:ascii="Times New Roman" w:hAnsi="Times New Roman" w:cs="Times New Roman"/>
          <w:lang w:val="az-Latn-AZ"/>
        </w:rPr>
      </w:pPr>
      <w:r w:rsidRPr="00331ED3">
        <w:rPr>
          <w:rFonts w:ascii="Times New Roman" w:hAnsi="Times New Roman" w:cs="Times New Roman"/>
          <w:lang w:val="az-Latn-AZ"/>
        </w:rPr>
        <w:t>ABŞ-da Energetika Nazirliyi bioenerji texnologiyalarının inkişafını və kommersiyalaşdırılmasını Bioenerji Texnologiyaları Ofisi (BETO) vasitəsilə dəstəkləyir. BETO universitetlər və özəl şirkətlərlə əməkdaşlıq edərək bioyanacaq və bio</w:t>
      </w:r>
      <w:r w:rsidR="00331ED3" w:rsidRPr="00331ED3">
        <w:rPr>
          <w:rFonts w:ascii="Times New Roman" w:hAnsi="Times New Roman" w:cs="Times New Roman"/>
          <w:lang w:val="az-Latn-AZ"/>
        </w:rPr>
        <w:t>mə</w:t>
      </w:r>
      <w:r w:rsidR="00331ED3">
        <w:rPr>
          <w:rFonts w:ascii="Times New Roman" w:hAnsi="Times New Roman" w:cs="Times New Roman"/>
          <w:lang w:val="az-Latn-AZ"/>
        </w:rPr>
        <w:t>hsul</w:t>
      </w:r>
      <w:r w:rsidRPr="00331ED3">
        <w:rPr>
          <w:rFonts w:ascii="Times New Roman" w:hAnsi="Times New Roman" w:cs="Times New Roman"/>
          <w:lang w:val="az-Latn-AZ"/>
        </w:rPr>
        <w:t>ların təkmilləşdirilməsi məqsədilə tədqiqat layihələrini, pilot zavodları və nümayiş layihələrini maliyyələ</w:t>
      </w:r>
      <w:r w:rsidR="00C31EE6">
        <w:rPr>
          <w:rFonts w:ascii="Times New Roman" w:hAnsi="Times New Roman" w:cs="Times New Roman"/>
          <w:lang w:val="az-Latn-AZ"/>
        </w:rPr>
        <w:t xml:space="preserve">şdirir </w:t>
      </w:r>
      <w:r w:rsidRPr="00331ED3">
        <w:rPr>
          <w:rFonts w:ascii="Times New Roman" w:hAnsi="Times New Roman" w:cs="Times New Roman"/>
          <w:lang w:val="az-Latn-AZ"/>
        </w:rPr>
        <w:t>(https://openei.org/wiki/Solar_and_Wind_Energy_Resource_Assessment_(SWERA).</w:t>
      </w:r>
    </w:p>
    <w:p w14:paraId="7F0298DF" w14:textId="617A1B88" w:rsidR="00A34B3B" w:rsidRPr="00CE6172" w:rsidRDefault="00A34B3B" w:rsidP="00AD7E31">
      <w:pPr>
        <w:spacing w:after="0" w:line="360" w:lineRule="auto"/>
        <w:ind w:firstLine="720"/>
        <w:jc w:val="both"/>
        <w:rPr>
          <w:rFonts w:ascii="Times New Roman" w:hAnsi="Times New Roman" w:cs="Times New Roman"/>
          <w:lang w:val="az-Latn-AZ"/>
        </w:rPr>
      </w:pPr>
      <w:r w:rsidRPr="00331ED3">
        <w:rPr>
          <w:rFonts w:ascii="Times New Roman" w:hAnsi="Times New Roman" w:cs="Times New Roman"/>
          <w:lang w:val="az-Latn-AZ"/>
        </w:rPr>
        <w:t>Braziliyanın RenovaBio proqramı milli karbon hədəflərinin müəyyən edilməsi və CBIO adlı karbon kreditlərinin verilməsi yolu ilə bioyanacaq istehsalını təşviq etməyi hədəfləyir</w:t>
      </w:r>
      <w:r w:rsidR="00CE6172" w:rsidRPr="00CE6172">
        <w:rPr>
          <w:lang w:val="az-Latn-AZ"/>
        </w:rPr>
        <w:t xml:space="preserve"> </w:t>
      </w:r>
      <w:r w:rsidR="00CE6172">
        <w:rPr>
          <w:rFonts w:ascii="Times New Roman" w:hAnsi="Times New Roman" w:cs="Times New Roman"/>
          <w:lang w:val="az-Latn-AZ"/>
        </w:rPr>
        <w:t>(</w:t>
      </w:r>
      <w:r w:rsidR="00CE6172" w:rsidRPr="00CE6172">
        <w:rPr>
          <w:rFonts w:ascii="Times New Roman" w:hAnsi="Times New Roman" w:cs="Times New Roman"/>
          <w:lang w:val="az-Latn-AZ"/>
        </w:rPr>
        <w:t>https://greenfinancelac.org/resources/news/bndes-renovabio-finances-energy-and-environmental-efficiency-improveme</w:t>
      </w:r>
      <w:r w:rsidR="00CE6172">
        <w:rPr>
          <w:rFonts w:ascii="Times New Roman" w:hAnsi="Times New Roman" w:cs="Times New Roman"/>
          <w:lang w:val="az-Latn-AZ"/>
        </w:rPr>
        <w:t>nts-at-biofuel-plants-in-brazil)</w:t>
      </w:r>
      <w:r w:rsidRPr="00331ED3">
        <w:rPr>
          <w:rFonts w:ascii="Times New Roman" w:hAnsi="Times New Roman" w:cs="Times New Roman"/>
          <w:lang w:val="az-Latn-AZ"/>
        </w:rPr>
        <w:t>. Bu təşəbbüs dövlət</w:t>
      </w:r>
      <w:r w:rsidR="009D6A67" w:rsidRPr="00331ED3">
        <w:rPr>
          <w:rFonts w:ascii="Times New Roman" w:hAnsi="Times New Roman" w:cs="Times New Roman"/>
          <w:lang w:val="az-Latn-AZ"/>
        </w:rPr>
        <w:t>-</w:t>
      </w:r>
      <w:r w:rsidRPr="00331ED3">
        <w:rPr>
          <w:rFonts w:ascii="Times New Roman" w:hAnsi="Times New Roman" w:cs="Times New Roman"/>
          <w:lang w:val="az-Latn-AZ"/>
        </w:rPr>
        <w:t xml:space="preserve">özəl tərəfdaşlıqları vasitəsilə bioyanacaq üzrə milli tələblərin icrasına və istixana qazı emissiyalarının azaldılmasına dəstək verir. </w:t>
      </w:r>
      <w:r w:rsidRPr="00CE6172">
        <w:rPr>
          <w:rFonts w:ascii="Times New Roman" w:hAnsi="Times New Roman" w:cs="Times New Roman"/>
          <w:lang w:val="az-Latn-AZ"/>
        </w:rPr>
        <w:t xml:space="preserve">Bu dövrə qədər BNDES RenovaBio çərçivəsində 195 milyon ABŞ dolları həcmində </w:t>
      </w:r>
      <w:r w:rsidR="00CE6172">
        <w:rPr>
          <w:rFonts w:ascii="Times New Roman" w:hAnsi="Times New Roman" w:cs="Times New Roman"/>
          <w:lang w:val="az-Latn-AZ"/>
        </w:rPr>
        <w:t>maliyyə dəstəyi vermişdir</w:t>
      </w:r>
      <w:r w:rsidR="00AD4AD1" w:rsidRPr="00CE6172">
        <w:rPr>
          <w:rFonts w:ascii="Times New Roman" w:hAnsi="Times New Roman" w:cs="Times New Roman"/>
          <w:lang w:val="az-Latn-AZ"/>
        </w:rPr>
        <w:t xml:space="preserve"> (Ruiz et al., 2013</w:t>
      </w:r>
      <w:r w:rsidRPr="00CE6172">
        <w:rPr>
          <w:rFonts w:ascii="Times New Roman" w:hAnsi="Times New Roman" w:cs="Times New Roman"/>
          <w:lang w:val="az-Latn-AZ"/>
        </w:rPr>
        <w:t>).</w:t>
      </w:r>
    </w:p>
    <w:p w14:paraId="1B8C99C0" w14:textId="3371B622" w:rsidR="00172910" w:rsidRDefault="00A34B3B" w:rsidP="00C31EE6">
      <w:pPr>
        <w:spacing w:after="0" w:line="360" w:lineRule="auto"/>
        <w:ind w:firstLine="720"/>
        <w:jc w:val="both"/>
        <w:rPr>
          <w:rFonts w:ascii="Times New Roman" w:hAnsi="Times New Roman" w:cs="Times New Roman"/>
          <w:lang w:val="az-Latn-AZ"/>
        </w:rPr>
      </w:pPr>
      <w:r w:rsidRPr="00CE6172">
        <w:rPr>
          <w:rFonts w:ascii="Times New Roman" w:hAnsi="Times New Roman" w:cs="Times New Roman"/>
          <w:lang w:val="az-Latn-AZ"/>
        </w:rPr>
        <w:t>Bioenerji sahəsində tətbiq olunan tədqiqat metodologiyalarını nəzərə alaraq Azərbaycanda bioenerji resurslarının qiymətləndirilmə</w:t>
      </w:r>
      <w:r w:rsidR="001A0B33" w:rsidRPr="00CE6172">
        <w:rPr>
          <w:rFonts w:ascii="Times New Roman" w:hAnsi="Times New Roman" w:cs="Times New Roman"/>
          <w:lang w:val="az-Latn-AZ"/>
        </w:rPr>
        <w:t>si</w:t>
      </w:r>
      <w:r w:rsidRPr="00CE6172">
        <w:rPr>
          <w:rFonts w:ascii="Times New Roman" w:hAnsi="Times New Roman" w:cs="Times New Roman"/>
          <w:lang w:val="az-Latn-AZ"/>
        </w:rPr>
        <w:t xml:space="preserve"> aşağıdakı istiqamətlər üzrə </w:t>
      </w:r>
      <w:r w:rsidR="001A0B33" w:rsidRPr="00CE6172">
        <w:rPr>
          <w:rFonts w:ascii="Times New Roman" w:hAnsi="Times New Roman" w:cs="Times New Roman"/>
          <w:lang w:val="az-Latn-AZ"/>
        </w:rPr>
        <w:t>aparılır</w:t>
      </w:r>
      <w:r w:rsidR="00BC01F3" w:rsidRPr="00BC01F3">
        <w:rPr>
          <w:lang w:val="az-Latn-AZ"/>
        </w:rPr>
        <w:t xml:space="preserve"> </w:t>
      </w:r>
      <w:r w:rsidR="00BC01F3">
        <w:rPr>
          <w:lang w:val="az-Latn-AZ"/>
        </w:rPr>
        <w:t>(</w:t>
      </w:r>
      <w:r w:rsidR="00BC01F3" w:rsidRPr="00BC01F3">
        <w:rPr>
          <w:rFonts w:ascii="Times New Roman" w:hAnsi="Times New Roman" w:cs="Times New Roman"/>
          <w:lang w:val="az-Latn-AZ"/>
        </w:rPr>
        <w:t>https://www.area.gov.az/az/page/yasil-texnologiyalar/biokutle</w:t>
      </w:r>
      <w:r w:rsidR="00BC01F3">
        <w:rPr>
          <w:rFonts w:ascii="Times New Roman" w:hAnsi="Times New Roman" w:cs="Times New Roman"/>
          <w:lang w:val="az-Latn-AZ"/>
        </w:rPr>
        <w:t>)</w:t>
      </w:r>
      <w:r w:rsidR="00CE6172">
        <w:rPr>
          <w:rFonts w:ascii="Times New Roman" w:hAnsi="Times New Roman" w:cs="Times New Roman"/>
          <w:lang w:val="az-Latn-AZ"/>
        </w:rPr>
        <w:t xml:space="preserve">: </w:t>
      </w:r>
      <w:r w:rsidRPr="00CE6172">
        <w:rPr>
          <w:rFonts w:ascii="Times New Roman" w:hAnsi="Times New Roman" w:cs="Times New Roman"/>
          <w:lang w:val="az-Latn-AZ"/>
        </w:rPr>
        <w:t>Bitki qalıqları: Azərbaycanda illik kənd təsərrüfatı bitkilərinin (taxıl, qarğıdalı, pambıq və s.) becərilməsi zamanı yaranan bitki qalıqlarından biokütlə əldə etmək mümkündür. Bu qalıqlar biqaz istehsalı və ya bərk biokütlə yanacağı üçün istifadə edilə bilər.</w:t>
      </w:r>
      <w:r w:rsidR="00CE6172">
        <w:rPr>
          <w:rFonts w:ascii="Times New Roman" w:hAnsi="Times New Roman" w:cs="Times New Roman"/>
          <w:lang w:val="az-Latn-AZ"/>
        </w:rPr>
        <w:t xml:space="preserve"> </w:t>
      </w:r>
      <w:r w:rsidRPr="00CE6172">
        <w:rPr>
          <w:rFonts w:ascii="Times New Roman" w:hAnsi="Times New Roman" w:cs="Times New Roman"/>
          <w:lang w:val="az-Latn-AZ"/>
        </w:rPr>
        <w:t>Meyvə və çərəz qalıqları: Fındıq və digər meyvəçilik rayonlarında yaranan meyvə qalıqları, xüsusilə fındıq qabıqları enerji istehsalı və ya yanacaq briketləri üçün xammal kimi istifadə oluna bilə</w:t>
      </w:r>
      <w:r w:rsidR="00CE6172">
        <w:rPr>
          <w:rFonts w:ascii="Times New Roman" w:hAnsi="Times New Roman" w:cs="Times New Roman"/>
          <w:lang w:val="az-Latn-AZ"/>
        </w:rPr>
        <w:t xml:space="preserve">r. </w:t>
      </w:r>
      <w:r w:rsidRPr="00CE6172">
        <w:rPr>
          <w:rFonts w:ascii="Times New Roman" w:hAnsi="Times New Roman" w:cs="Times New Roman"/>
          <w:lang w:val="az-Latn-AZ"/>
        </w:rPr>
        <w:t>Heyvan tullantıları: Peyin anaerob parçalanma prosesi vasitəsilə biqaz istehsalının əsas mənbələrindən biridir. Alınan biqaz elektrik və istilik enerjisi istehsalında istifadə edilə bilər.</w:t>
      </w:r>
      <w:r w:rsidR="00CE6172">
        <w:rPr>
          <w:rFonts w:ascii="Times New Roman" w:hAnsi="Times New Roman" w:cs="Times New Roman"/>
          <w:lang w:val="az-Latn-AZ"/>
        </w:rPr>
        <w:t xml:space="preserve"> </w:t>
      </w:r>
      <w:r w:rsidRPr="00CE6172">
        <w:rPr>
          <w:rFonts w:ascii="Times New Roman" w:hAnsi="Times New Roman" w:cs="Times New Roman"/>
          <w:lang w:val="az-Latn-AZ"/>
        </w:rPr>
        <w:t>Meşə qalıqları: Meşə təsərrüfatı fəaliyyətlərində yaranan budanmış və kəsilmiş ağac hissələri bioenerji istehsalı üçün</w:t>
      </w:r>
      <w:r w:rsidR="00CE6172">
        <w:rPr>
          <w:rFonts w:ascii="Times New Roman" w:hAnsi="Times New Roman" w:cs="Times New Roman"/>
          <w:lang w:val="az-Latn-AZ"/>
        </w:rPr>
        <w:t xml:space="preserve"> potensial xammal hesab olunur. </w:t>
      </w:r>
      <w:r w:rsidRPr="00CE6172">
        <w:rPr>
          <w:rFonts w:ascii="Times New Roman" w:hAnsi="Times New Roman" w:cs="Times New Roman"/>
          <w:lang w:val="az-Latn-AZ"/>
        </w:rPr>
        <w:t>Məişət çirkab suları: Məişət çirkab sularının səmərəli təmizlənməsi və enerji istehsalında istifadəsi müasir təmizləmə texnologiyalarının tətbiqini tələb edir. Bu proses həm tullantıların idarə olunmasında, həm də enerji təhlükəsizliyinin təmin edilməsində mühüm rol oynayır.</w:t>
      </w:r>
      <w:r w:rsidR="00CE6172">
        <w:rPr>
          <w:rFonts w:ascii="Times New Roman" w:hAnsi="Times New Roman" w:cs="Times New Roman"/>
          <w:lang w:val="az-Latn-AZ"/>
        </w:rPr>
        <w:t xml:space="preserve"> </w:t>
      </w:r>
      <w:r w:rsidRPr="00CE6172">
        <w:rPr>
          <w:rFonts w:ascii="Times New Roman" w:hAnsi="Times New Roman" w:cs="Times New Roman"/>
          <w:lang w:val="az-Latn-AZ"/>
        </w:rPr>
        <w:t xml:space="preserve">Bərk məişət tullantıları: Beynəlxalq təcrübədə bərk məişət tullantıları yalnız çeşidləmə infrastrukturu </w:t>
      </w:r>
      <w:r w:rsidRPr="00CE6172">
        <w:rPr>
          <w:rFonts w:ascii="Times New Roman" w:hAnsi="Times New Roman" w:cs="Times New Roman"/>
          <w:lang w:val="az-Latn-AZ"/>
        </w:rPr>
        <w:lastRenderedPageBreak/>
        <w:t>mövcud olduqd</w:t>
      </w:r>
      <w:r w:rsidR="0002525D">
        <w:rPr>
          <w:rFonts w:ascii="Times New Roman" w:hAnsi="Times New Roman" w:cs="Times New Roman"/>
          <w:lang w:val="az-Latn-AZ"/>
        </w:rPr>
        <w:t>a bioenerji üçün xammal sayılır</w:t>
      </w:r>
      <w:r w:rsidRPr="00CE6172">
        <w:rPr>
          <w:rFonts w:ascii="Times New Roman" w:hAnsi="Times New Roman" w:cs="Times New Roman"/>
          <w:lang w:val="az-Latn-AZ"/>
        </w:rPr>
        <w:t xml:space="preserve"> </w:t>
      </w:r>
      <w:r w:rsidRPr="00172910">
        <w:rPr>
          <w:rFonts w:ascii="Times New Roman" w:hAnsi="Times New Roman" w:cs="Times New Roman"/>
          <w:lang w:val="az-Latn-AZ"/>
        </w:rPr>
        <w:t>(</w:t>
      </w:r>
      <w:r w:rsidR="00172910" w:rsidRPr="00172910">
        <w:rPr>
          <w:rFonts w:ascii="Times New Roman" w:hAnsi="Times New Roman" w:cs="Times New Roman"/>
          <w:lang w:val="az-Latn-AZ"/>
        </w:rPr>
        <w:t>BOEMDA_ATM_Hesabat_Bioenerji potensialının qiymətləndirilməsi.pdf</w:t>
      </w:r>
      <w:r w:rsidR="00172910">
        <w:rPr>
          <w:rFonts w:ascii="Times New Roman" w:hAnsi="Times New Roman" w:cs="Times New Roman"/>
          <w:lang w:val="az-Latn-AZ"/>
        </w:rPr>
        <w:t>).</w:t>
      </w:r>
    </w:p>
    <w:p w14:paraId="2C650255" w14:textId="77777777" w:rsidR="0002525D" w:rsidRPr="00172910" w:rsidRDefault="0002525D" w:rsidP="00C31EE6">
      <w:pPr>
        <w:spacing w:after="0" w:line="360" w:lineRule="auto"/>
        <w:ind w:firstLine="720"/>
        <w:jc w:val="both"/>
        <w:rPr>
          <w:rFonts w:ascii="Times New Roman" w:hAnsi="Times New Roman" w:cs="Times New Roman"/>
          <w:lang w:val="az-Latn-AZ"/>
        </w:rPr>
      </w:pPr>
    </w:p>
    <w:p w14:paraId="5570B4EA" w14:textId="636A2D01" w:rsidR="0040032E" w:rsidRPr="00885B64" w:rsidRDefault="00B53077" w:rsidP="00AD7E31">
      <w:pPr>
        <w:spacing w:after="0" w:line="360" w:lineRule="auto"/>
        <w:ind w:firstLine="720"/>
        <w:jc w:val="both"/>
        <w:rPr>
          <w:rFonts w:ascii="Times New Roman" w:hAnsi="Times New Roman" w:cs="Times New Roman"/>
          <w:b/>
          <w:bCs/>
          <w:sz w:val="26"/>
          <w:szCs w:val="26"/>
          <w:lang w:val="az-Latn-AZ"/>
        </w:rPr>
      </w:pPr>
      <w:r w:rsidRPr="0002525D">
        <w:rPr>
          <w:rFonts w:ascii="Times New Roman" w:hAnsi="Times New Roman" w:cs="Times New Roman"/>
          <w:b/>
          <w:bCs/>
          <w:sz w:val="26"/>
          <w:szCs w:val="26"/>
          <w:lang w:val="az-Latn-AZ"/>
        </w:rPr>
        <w:t>TƏCRÜBİ HİSSƏ</w:t>
      </w:r>
    </w:p>
    <w:p w14:paraId="05C0E0F1" w14:textId="6F169455" w:rsidR="00704924" w:rsidRPr="00AD7E31" w:rsidRDefault="00704924" w:rsidP="00AD7E31">
      <w:pPr>
        <w:spacing w:after="0" w:line="360" w:lineRule="auto"/>
        <w:ind w:firstLine="720"/>
        <w:jc w:val="both"/>
        <w:rPr>
          <w:rFonts w:ascii="Times New Roman" w:hAnsi="Times New Roman" w:cs="Times New Roman"/>
          <w:lang w:val="az-Latn-AZ"/>
        </w:rPr>
      </w:pPr>
      <w:r w:rsidRPr="00AD7E31">
        <w:rPr>
          <w:rFonts w:ascii="Times New Roman" w:hAnsi="Times New Roman" w:cs="Times New Roman"/>
          <w:lang w:val="az-Latn-AZ"/>
        </w:rPr>
        <w:t>Bioqaz istehsal potensialının qiymətləndirilməsi üçün ən etibarlı və geniş tətbiq olunan metodologiya Bioenerji və Ərzaq Təhlükəsizliyi</w:t>
      </w:r>
      <w:r w:rsidR="00B53077" w:rsidRPr="00AD7E31">
        <w:rPr>
          <w:rFonts w:ascii="Times New Roman" w:hAnsi="Times New Roman" w:cs="Times New Roman"/>
          <w:lang w:val="az-Latn-AZ"/>
        </w:rPr>
        <w:t xml:space="preserve"> </w:t>
      </w:r>
      <w:r w:rsidRPr="00AD7E31">
        <w:rPr>
          <w:rFonts w:ascii="Times New Roman" w:hAnsi="Times New Roman" w:cs="Times New Roman"/>
          <w:lang w:val="az-Latn-AZ"/>
        </w:rPr>
        <w:t xml:space="preserve">metodologiyasıdır. </w:t>
      </w:r>
      <w:r w:rsidR="0002525D">
        <w:rPr>
          <w:rFonts w:ascii="Times New Roman" w:hAnsi="Times New Roman" w:cs="Times New Roman"/>
          <w:lang w:val="az-Latn-AZ"/>
        </w:rPr>
        <w:t xml:space="preserve">Bizim tədqiqatlarımızda da </w:t>
      </w:r>
      <w:r w:rsidRPr="00AD7E31">
        <w:rPr>
          <w:rFonts w:ascii="Times New Roman" w:hAnsi="Times New Roman" w:cs="Times New Roman"/>
          <w:lang w:val="az-Latn-AZ"/>
        </w:rPr>
        <w:t>BEFS metodologiyasından istifadə olunur. BEFS yanaşmasına görə, yüksək enerji çevrilmə əmsalına malik olduğuna görə, peyin heyvandarlıq sektorundan alınan bioenerjinin əsas xammal mənbə</w:t>
      </w:r>
      <w:r w:rsidR="00AD4AD1" w:rsidRPr="00AD7E31">
        <w:rPr>
          <w:rFonts w:ascii="Times New Roman" w:hAnsi="Times New Roman" w:cs="Times New Roman"/>
          <w:lang w:val="az-Latn-AZ"/>
        </w:rPr>
        <w:t>yi hesab edilir  (</w:t>
      </w:r>
      <w:r w:rsidR="00EF03D6">
        <w:fldChar w:fldCharType="begin"/>
      </w:r>
      <w:r w:rsidR="00EF03D6" w:rsidRPr="0002525D">
        <w:rPr>
          <w:lang w:val="az-Latn-AZ"/>
        </w:rPr>
        <w:instrText xml:space="preserve"> HYPERLINK "https://www.umass.edu/agriculture-food-environment/crops-dairy-livestock-equine/fact-sheets/manure-inventory" </w:instrText>
      </w:r>
      <w:r w:rsidR="00EF03D6">
        <w:fldChar w:fldCharType="separate"/>
      </w:r>
      <w:r w:rsidR="00AD4AD1" w:rsidRPr="00AD7E31">
        <w:rPr>
          <w:rStyle w:val="af"/>
          <w:rFonts w:ascii="Times New Roman" w:hAnsi="Times New Roman" w:cs="Times New Roman"/>
          <w:lang w:val="az-Latn-AZ"/>
        </w:rPr>
        <w:t>https://www.umass.edu/agriculture-food-environment/crops-dairy-livestock-equine/fact-sheets/manure-inventory</w:t>
      </w:r>
      <w:r w:rsidR="00EF03D6">
        <w:rPr>
          <w:rStyle w:val="af"/>
          <w:rFonts w:ascii="Times New Roman" w:hAnsi="Times New Roman" w:cs="Times New Roman"/>
          <w:lang w:val="az-Latn-AZ"/>
        </w:rPr>
        <w:fldChar w:fldCharType="end"/>
      </w:r>
      <w:r w:rsidR="00CE6172">
        <w:rPr>
          <w:rFonts w:ascii="Times New Roman" w:hAnsi="Times New Roman" w:cs="Times New Roman"/>
          <w:lang w:val="az-Latn-AZ"/>
        </w:rPr>
        <w:t xml:space="preserve">). </w:t>
      </w:r>
      <w:r w:rsidRPr="00AD7E31">
        <w:rPr>
          <w:rFonts w:ascii="Times New Roman" w:hAnsi="Times New Roman" w:cs="Times New Roman"/>
          <w:lang w:val="az-Latn-AZ"/>
        </w:rPr>
        <w:t>Metodologiya heyvandarlıq qalıqlarından bioenerji potensialının qiymətləndirilməsini şərti olaraq aşağıdakı mərhələlərə ayırır:</w:t>
      </w:r>
    </w:p>
    <w:p w14:paraId="45ED1C37" w14:textId="77777777" w:rsidR="00704924" w:rsidRPr="00AD7E31" w:rsidRDefault="00704924" w:rsidP="00AD7E31">
      <w:pPr>
        <w:spacing w:after="0" w:line="360" w:lineRule="auto"/>
        <w:ind w:firstLine="720"/>
        <w:jc w:val="both"/>
        <w:rPr>
          <w:rFonts w:ascii="Times New Roman" w:hAnsi="Times New Roman" w:cs="Times New Roman"/>
          <w:lang w:val="az-Latn-AZ"/>
        </w:rPr>
      </w:pPr>
      <w:r w:rsidRPr="00AD7E31">
        <w:rPr>
          <w:rFonts w:ascii="Times New Roman" w:hAnsi="Times New Roman" w:cs="Times New Roman"/>
          <w:lang w:val="az-Latn-AZ"/>
        </w:rPr>
        <w:t>• Heyvanların sayının və heyvandarlıq təsərrüfatlarının ölçüsünün müəyyən edilməsi,</w:t>
      </w:r>
    </w:p>
    <w:p w14:paraId="346031B0" w14:textId="77777777" w:rsidR="00704924" w:rsidRPr="00AD7E31" w:rsidRDefault="00704924" w:rsidP="00AD7E31">
      <w:pPr>
        <w:spacing w:after="0" w:line="360" w:lineRule="auto"/>
        <w:ind w:firstLine="720"/>
        <w:jc w:val="both"/>
        <w:rPr>
          <w:rFonts w:ascii="Times New Roman" w:hAnsi="Times New Roman" w:cs="Times New Roman"/>
          <w:lang w:val="az-Latn-AZ"/>
        </w:rPr>
      </w:pPr>
      <w:r w:rsidRPr="00AD7E31">
        <w:rPr>
          <w:rFonts w:ascii="Times New Roman" w:hAnsi="Times New Roman" w:cs="Times New Roman"/>
          <w:lang w:val="az-Latn-AZ"/>
        </w:rPr>
        <w:t>• Peyin istehsalı potensialının hesablanması,</w:t>
      </w:r>
    </w:p>
    <w:p w14:paraId="695F0041" w14:textId="77777777" w:rsidR="00704924" w:rsidRPr="00AD7E31" w:rsidRDefault="00704924" w:rsidP="00AD7E31">
      <w:pPr>
        <w:spacing w:after="0" w:line="360" w:lineRule="auto"/>
        <w:ind w:firstLine="720"/>
        <w:jc w:val="both"/>
        <w:rPr>
          <w:rFonts w:ascii="Times New Roman" w:hAnsi="Times New Roman" w:cs="Times New Roman"/>
          <w:lang w:val="az-Latn-AZ"/>
        </w:rPr>
      </w:pPr>
      <w:r w:rsidRPr="00AD7E31">
        <w:rPr>
          <w:rFonts w:ascii="Times New Roman" w:hAnsi="Times New Roman" w:cs="Times New Roman"/>
          <w:lang w:val="az-Latn-AZ"/>
        </w:rPr>
        <w:t>• Təsərrüfatlarda yaranan peyin miqdarının qiymətləndirilməsi,</w:t>
      </w:r>
    </w:p>
    <w:p w14:paraId="7C99BD36" w14:textId="77777777" w:rsidR="00704924" w:rsidRPr="00AD7E31" w:rsidRDefault="00704924" w:rsidP="00AD7E31">
      <w:pPr>
        <w:spacing w:after="0" w:line="360" w:lineRule="auto"/>
        <w:ind w:firstLine="720"/>
        <w:jc w:val="both"/>
        <w:rPr>
          <w:rFonts w:ascii="Times New Roman" w:hAnsi="Times New Roman" w:cs="Times New Roman"/>
          <w:lang w:val="az-Latn-AZ"/>
        </w:rPr>
      </w:pPr>
      <w:r w:rsidRPr="00AD7E31">
        <w:rPr>
          <w:rFonts w:ascii="Times New Roman" w:hAnsi="Times New Roman" w:cs="Times New Roman"/>
          <w:lang w:val="az-Latn-AZ"/>
        </w:rPr>
        <w:t>• Toplana bilən peyin miqdarının müəyyən edilməsi,</w:t>
      </w:r>
    </w:p>
    <w:p w14:paraId="30FCCDA2" w14:textId="77777777" w:rsidR="00704924" w:rsidRPr="00AD7E31" w:rsidRDefault="00704924" w:rsidP="00AD7E31">
      <w:pPr>
        <w:spacing w:after="0" w:line="360" w:lineRule="auto"/>
        <w:ind w:firstLine="720"/>
        <w:jc w:val="both"/>
        <w:rPr>
          <w:rFonts w:ascii="Times New Roman" w:hAnsi="Times New Roman" w:cs="Times New Roman"/>
          <w:lang w:val="az-Latn-AZ"/>
        </w:rPr>
      </w:pPr>
      <w:r w:rsidRPr="00AD7E31">
        <w:rPr>
          <w:rFonts w:ascii="Times New Roman" w:hAnsi="Times New Roman" w:cs="Times New Roman"/>
          <w:lang w:val="az-Latn-AZ"/>
        </w:rPr>
        <w:t>• Bioqaz istehsalı üçün istifadə oluna biləcək peyin miqdarının müəyyən edilməsi,</w:t>
      </w:r>
    </w:p>
    <w:p w14:paraId="6D6993FE" w14:textId="77777777" w:rsidR="00704924" w:rsidRPr="00AD7E31" w:rsidRDefault="00704924" w:rsidP="00AD7E31">
      <w:pPr>
        <w:spacing w:after="0" w:line="360" w:lineRule="auto"/>
        <w:ind w:firstLine="720"/>
        <w:jc w:val="both"/>
        <w:rPr>
          <w:rFonts w:ascii="Times New Roman" w:hAnsi="Times New Roman" w:cs="Times New Roman"/>
          <w:lang w:val="az-Latn-AZ"/>
        </w:rPr>
      </w:pPr>
      <w:r w:rsidRPr="00AD7E31">
        <w:rPr>
          <w:rFonts w:ascii="Times New Roman" w:hAnsi="Times New Roman" w:cs="Times New Roman"/>
          <w:lang w:val="az-Latn-AZ"/>
        </w:rPr>
        <w:t>• Bioqaz istehsalı potensialının hesablanması,</w:t>
      </w:r>
    </w:p>
    <w:p w14:paraId="065F76CE" w14:textId="7FEC956D" w:rsidR="00704924" w:rsidRPr="00AD7E31" w:rsidRDefault="00704924" w:rsidP="00AD7E31">
      <w:pPr>
        <w:spacing w:after="0" w:line="360" w:lineRule="auto"/>
        <w:ind w:firstLine="720"/>
        <w:jc w:val="both"/>
        <w:rPr>
          <w:rFonts w:ascii="Times New Roman" w:hAnsi="Times New Roman" w:cs="Times New Roman"/>
          <w:lang w:val="az-Latn-AZ"/>
        </w:rPr>
      </w:pPr>
      <w:r w:rsidRPr="00AD7E31">
        <w:rPr>
          <w:rFonts w:ascii="Times New Roman" w:hAnsi="Times New Roman" w:cs="Times New Roman"/>
          <w:lang w:val="az-Latn-AZ"/>
        </w:rPr>
        <w:t>• Bioenerji istehsalı potensialının hesablanması (ESMAP</w:t>
      </w:r>
      <w:r w:rsidR="00AD4AD1" w:rsidRPr="00AD7E31">
        <w:rPr>
          <w:rFonts w:ascii="Times New Roman" w:hAnsi="Times New Roman" w:cs="Times New Roman"/>
          <w:lang w:val="az-Latn-AZ"/>
        </w:rPr>
        <w:t>, 2020</w:t>
      </w:r>
      <w:r w:rsidRPr="00AD7E31">
        <w:rPr>
          <w:rFonts w:ascii="Times New Roman" w:hAnsi="Times New Roman" w:cs="Times New Roman"/>
          <w:lang w:val="az-Latn-AZ"/>
        </w:rPr>
        <w:t>).</w:t>
      </w:r>
    </w:p>
    <w:p w14:paraId="77907463" w14:textId="77777777" w:rsidR="00704924" w:rsidRPr="00AD7E31" w:rsidRDefault="00704924" w:rsidP="00AD7E31">
      <w:pPr>
        <w:spacing w:after="0" w:line="360" w:lineRule="auto"/>
        <w:ind w:firstLine="720"/>
        <w:jc w:val="both"/>
        <w:rPr>
          <w:rFonts w:ascii="Times New Roman" w:hAnsi="Times New Roman" w:cs="Times New Roman"/>
          <w:lang w:val="az-Latn-AZ"/>
        </w:rPr>
      </w:pPr>
      <w:r w:rsidRPr="00AD7E31">
        <w:rPr>
          <w:rFonts w:ascii="Times New Roman" w:hAnsi="Times New Roman" w:cs="Times New Roman"/>
          <w:lang w:val="az-Latn-AZ"/>
        </w:rPr>
        <w:t>Bioqaz istehsalı üçün əlçatan peyin miqdarının qiymətləndirilməsi zamanı təsərrüfatlarda peyindən müxtəlif məqsədlər üçün istifadə edilməsi və peyinin toplanması səmərəliliyi kimi amillər də nəzərə alınır.</w:t>
      </w:r>
    </w:p>
    <w:p w14:paraId="79D91958" w14:textId="341C7687" w:rsidR="005F578A" w:rsidRPr="00AD7E31" w:rsidRDefault="00704924" w:rsidP="00975E63">
      <w:pPr>
        <w:spacing w:after="0" w:line="360" w:lineRule="auto"/>
        <w:ind w:firstLine="720"/>
        <w:jc w:val="both"/>
        <w:rPr>
          <w:rFonts w:ascii="Times New Roman" w:hAnsi="Times New Roman" w:cs="Times New Roman"/>
          <w:lang w:val="az-Latn-AZ"/>
        </w:rPr>
      </w:pPr>
      <w:r w:rsidRPr="00AD7E31">
        <w:rPr>
          <w:rFonts w:ascii="Times New Roman" w:hAnsi="Times New Roman" w:cs="Times New Roman"/>
          <w:lang w:val="az-Latn-AZ"/>
        </w:rPr>
        <w:t xml:space="preserve">Qiymətləndirmə məqsədilə heyvanların sayını və heyvandarlıq təsərrüfatlarının ölçüsünü müəyyən etmək üçün istifadə olunan məlumatların əhatə dairəsi Cədvəl 1-də </w:t>
      </w:r>
      <w:r w:rsidR="00C31EE6">
        <w:rPr>
          <w:rFonts w:ascii="Times New Roman" w:hAnsi="Times New Roman" w:cs="Times New Roman"/>
          <w:lang w:val="az-Latn-AZ"/>
        </w:rPr>
        <w:t>verilir</w:t>
      </w:r>
      <w:r w:rsidRPr="00AD7E31">
        <w:rPr>
          <w:rFonts w:ascii="Times New Roman" w:hAnsi="Times New Roman" w:cs="Times New Roman"/>
          <w:lang w:val="az-Latn-AZ"/>
        </w:rPr>
        <w:t xml:space="preserve"> (</w:t>
      </w:r>
      <w:hyperlink r:id="rId15" w:history="1">
        <w:r w:rsidR="005F578A" w:rsidRPr="00AD7E31">
          <w:rPr>
            <w:rStyle w:val="af"/>
            <w:rFonts w:ascii="Times New Roman" w:hAnsi="Times New Roman" w:cs="Times New Roman"/>
            <w:lang w:val="az-Latn-AZ"/>
          </w:rPr>
          <w:t>https://www.scielo.br/j/eagri/a/z8TkLPmKtJcVk3gHGvGdn4r/</w:t>
        </w:r>
      </w:hyperlink>
      <w:r w:rsidRPr="00AD7E31">
        <w:rPr>
          <w:rFonts w:ascii="Times New Roman" w:hAnsi="Times New Roman" w:cs="Times New Roman"/>
          <w:lang w:val="az-Latn-AZ"/>
        </w:rPr>
        <w:t>).</w:t>
      </w:r>
    </w:p>
    <w:p w14:paraId="1F9BAEF8" w14:textId="7D7C56E6" w:rsidR="00E046FD" w:rsidRPr="00AD7E31" w:rsidRDefault="00854FC3" w:rsidP="00AD7E31">
      <w:pPr>
        <w:spacing w:after="0" w:line="360" w:lineRule="auto"/>
        <w:jc w:val="center"/>
        <w:rPr>
          <w:rFonts w:ascii="Times New Roman" w:hAnsi="Times New Roman" w:cs="Times New Roman"/>
          <w:b/>
          <w:bCs/>
          <w:highlight w:val="yellow"/>
          <w:lang w:val="az-Latn-AZ"/>
        </w:rPr>
      </w:pPr>
      <w:r w:rsidRPr="00AD7E31">
        <w:rPr>
          <w:rFonts w:ascii="Times New Roman" w:hAnsi="Times New Roman" w:cs="Times New Roman"/>
          <w:b/>
          <w:bCs/>
          <w:lang w:val="az-Latn-AZ"/>
        </w:rPr>
        <w:t xml:space="preserve">Cədvəl 1. </w:t>
      </w:r>
      <w:r w:rsidRPr="00975E63">
        <w:rPr>
          <w:rFonts w:ascii="Times New Roman" w:hAnsi="Times New Roman" w:cs="Times New Roman"/>
          <w:bCs/>
          <w:lang w:val="az-Latn-AZ"/>
        </w:rPr>
        <w:t>Heyvandarlıq qalıqlarının təhlili üçün istifadə olunan məlumatların əhatə dairəsi</w:t>
      </w:r>
    </w:p>
    <w:tbl>
      <w:tblPr>
        <w:tblStyle w:val="ac"/>
        <w:tblW w:w="0" w:type="auto"/>
        <w:jc w:val="center"/>
        <w:tblLook w:val="04A0" w:firstRow="1" w:lastRow="0" w:firstColumn="1" w:lastColumn="0" w:noHBand="0" w:noVBand="1"/>
      </w:tblPr>
      <w:tblGrid>
        <w:gridCol w:w="1555"/>
        <w:gridCol w:w="2126"/>
        <w:gridCol w:w="5669"/>
      </w:tblGrid>
      <w:tr w:rsidR="000660F3" w:rsidRPr="00AD7E31" w14:paraId="161CADE4" w14:textId="77777777" w:rsidTr="00FD5EF9">
        <w:trPr>
          <w:jc w:val="center"/>
        </w:trPr>
        <w:tc>
          <w:tcPr>
            <w:tcW w:w="1555" w:type="dxa"/>
          </w:tcPr>
          <w:p w14:paraId="50EB999F" w14:textId="57AFCD9E" w:rsidR="000660F3" w:rsidRPr="00975E63" w:rsidRDefault="00A90C72" w:rsidP="00975E63">
            <w:pPr>
              <w:rPr>
                <w:rFonts w:ascii="Times New Roman" w:hAnsi="Times New Roman" w:cs="Times New Roman"/>
                <w:b/>
                <w:bCs/>
                <w:sz w:val="22"/>
                <w:szCs w:val="22"/>
                <w:highlight w:val="yellow"/>
                <w:lang w:val="az-Latn-AZ"/>
              </w:rPr>
            </w:pPr>
            <w:proofErr w:type="spellStart"/>
            <w:r w:rsidRPr="00975E63">
              <w:rPr>
                <w:rFonts w:ascii="Times New Roman" w:hAnsi="Times New Roman" w:cs="Times New Roman"/>
                <w:sz w:val="22"/>
                <w:szCs w:val="22"/>
              </w:rPr>
              <w:t>Heyvandarlıq</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fəaliyyə</w:t>
            </w:r>
            <w:r w:rsidR="00C31EE6">
              <w:rPr>
                <w:rFonts w:ascii="Times New Roman" w:hAnsi="Times New Roman" w:cs="Times New Roman"/>
                <w:sz w:val="22"/>
                <w:szCs w:val="22"/>
              </w:rPr>
              <w:t>ti</w:t>
            </w:r>
            <w:proofErr w:type="spellEnd"/>
          </w:p>
        </w:tc>
        <w:tc>
          <w:tcPr>
            <w:tcW w:w="2126" w:type="dxa"/>
          </w:tcPr>
          <w:p w14:paraId="797151A8" w14:textId="268457BB" w:rsidR="000660F3" w:rsidRPr="00975E63" w:rsidRDefault="00B92FAB" w:rsidP="00975E63">
            <w:pPr>
              <w:rPr>
                <w:rFonts w:ascii="Times New Roman" w:hAnsi="Times New Roman" w:cs="Times New Roman"/>
                <w:b/>
                <w:bCs/>
                <w:sz w:val="22"/>
                <w:szCs w:val="22"/>
                <w:highlight w:val="yellow"/>
                <w:lang w:val="az-Latn-AZ"/>
              </w:rPr>
            </w:pPr>
            <w:proofErr w:type="spellStart"/>
            <w:r w:rsidRPr="00975E63">
              <w:rPr>
                <w:rFonts w:ascii="Times New Roman" w:hAnsi="Times New Roman" w:cs="Times New Roman"/>
                <w:sz w:val="22"/>
                <w:szCs w:val="22"/>
              </w:rPr>
              <w:t>İstehsal</w:t>
            </w:r>
            <w:proofErr w:type="spellEnd"/>
            <w:r w:rsidRPr="00975E63">
              <w:rPr>
                <w:rFonts w:ascii="Times New Roman" w:hAnsi="Times New Roman" w:cs="Times New Roman"/>
                <w:sz w:val="22"/>
                <w:szCs w:val="22"/>
              </w:rPr>
              <w:t xml:space="preserve"> tipi</w:t>
            </w:r>
          </w:p>
        </w:tc>
        <w:tc>
          <w:tcPr>
            <w:tcW w:w="5669" w:type="dxa"/>
          </w:tcPr>
          <w:p w14:paraId="0B56A5A0" w14:textId="3FAE9AA0" w:rsidR="000660F3" w:rsidRPr="00975E63" w:rsidRDefault="00B92FAB" w:rsidP="00975E63">
            <w:pPr>
              <w:jc w:val="both"/>
              <w:rPr>
                <w:rFonts w:ascii="Times New Roman" w:hAnsi="Times New Roman" w:cs="Times New Roman"/>
                <w:b/>
                <w:bCs/>
                <w:sz w:val="22"/>
                <w:szCs w:val="22"/>
                <w:lang w:val="az-Latn-AZ"/>
              </w:rPr>
            </w:pPr>
            <w:proofErr w:type="spellStart"/>
            <w:r w:rsidRPr="00975E63">
              <w:rPr>
                <w:rFonts w:ascii="Times New Roman" w:hAnsi="Times New Roman" w:cs="Times New Roman"/>
                <w:sz w:val="22"/>
                <w:szCs w:val="22"/>
              </w:rPr>
              <w:t>Qeyd</w:t>
            </w:r>
            <w:proofErr w:type="spellEnd"/>
          </w:p>
        </w:tc>
      </w:tr>
      <w:tr w:rsidR="000660F3" w:rsidRPr="0002525D" w14:paraId="09ED5FB4" w14:textId="77777777" w:rsidTr="00FD5EF9">
        <w:trPr>
          <w:jc w:val="center"/>
        </w:trPr>
        <w:tc>
          <w:tcPr>
            <w:tcW w:w="1555" w:type="dxa"/>
          </w:tcPr>
          <w:p w14:paraId="6547B13C" w14:textId="6466737C" w:rsidR="000660F3" w:rsidRPr="00975E63" w:rsidRDefault="00B92FAB" w:rsidP="00975E63">
            <w:pPr>
              <w:jc w:val="both"/>
              <w:rPr>
                <w:rFonts w:ascii="Times New Roman" w:hAnsi="Times New Roman" w:cs="Times New Roman"/>
                <w:b/>
                <w:bCs/>
                <w:sz w:val="22"/>
                <w:szCs w:val="22"/>
                <w:lang w:val="az-Latn-AZ"/>
              </w:rPr>
            </w:pPr>
            <w:proofErr w:type="spellStart"/>
            <w:r w:rsidRPr="00975E63">
              <w:rPr>
                <w:rFonts w:ascii="Times New Roman" w:hAnsi="Times New Roman" w:cs="Times New Roman"/>
                <w:sz w:val="22"/>
                <w:szCs w:val="22"/>
              </w:rPr>
              <w:t>İribuynuzlu</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heyvan</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saxlanması</w:t>
            </w:r>
            <w:proofErr w:type="spellEnd"/>
          </w:p>
        </w:tc>
        <w:tc>
          <w:tcPr>
            <w:tcW w:w="2126" w:type="dxa"/>
          </w:tcPr>
          <w:p w14:paraId="0A67277D" w14:textId="38AC7338" w:rsidR="000660F3" w:rsidRPr="00975E63" w:rsidRDefault="00B92FAB" w:rsidP="00975E63">
            <w:pPr>
              <w:jc w:val="both"/>
              <w:rPr>
                <w:rFonts w:ascii="Times New Roman" w:hAnsi="Times New Roman" w:cs="Times New Roman"/>
                <w:b/>
                <w:bCs/>
                <w:sz w:val="22"/>
                <w:szCs w:val="22"/>
                <w:lang w:val="az-Latn-AZ"/>
              </w:rPr>
            </w:pPr>
            <w:proofErr w:type="spellStart"/>
            <w:r w:rsidRPr="00975E63">
              <w:rPr>
                <w:rFonts w:ascii="Times New Roman" w:hAnsi="Times New Roman" w:cs="Times New Roman"/>
                <w:sz w:val="22"/>
                <w:szCs w:val="22"/>
              </w:rPr>
              <w:t>Məişət</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və</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kommersiya</w:t>
            </w:r>
            <w:proofErr w:type="spellEnd"/>
          </w:p>
        </w:tc>
        <w:tc>
          <w:tcPr>
            <w:tcW w:w="5669" w:type="dxa"/>
          </w:tcPr>
          <w:p w14:paraId="32628DF9" w14:textId="17BE9E2C" w:rsidR="000660F3" w:rsidRPr="00975E63" w:rsidRDefault="006C1D1D" w:rsidP="00975E63">
            <w:pPr>
              <w:jc w:val="both"/>
              <w:rPr>
                <w:rFonts w:ascii="Times New Roman" w:hAnsi="Times New Roman" w:cs="Times New Roman"/>
                <w:b/>
                <w:bCs/>
                <w:sz w:val="22"/>
                <w:szCs w:val="22"/>
                <w:lang w:val="az-Latn-AZ"/>
              </w:rPr>
            </w:pPr>
            <w:r w:rsidRPr="00975E63">
              <w:rPr>
                <w:rFonts w:ascii="Times New Roman" w:hAnsi="Times New Roman" w:cs="Times New Roman"/>
                <w:sz w:val="22"/>
                <w:szCs w:val="22"/>
                <w:lang w:val="az-Latn-AZ"/>
              </w:rPr>
              <w:t>Heyvanların sayı üzrə Dövlət Statistika Komitəsinin məlumatları əsas götürülmüşdür. Eyni zamanda Kənd Təsərrüfatı Nazirliyinin baytarlıq peyvəndi zamanı topladığı məlumatlara əsasən təsərrüfatların orta ölçüsü müəyyən edilmişdir. Mütəxəssis rəyləri nəzərə alınmaqla bir başdan çox iribuynuzlu heyvanı olan təsərrüfatlar kommersiya kateqoriyasına daxil edilmişdir.</w:t>
            </w:r>
          </w:p>
        </w:tc>
      </w:tr>
      <w:tr w:rsidR="000660F3" w:rsidRPr="0002525D" w14:paraId="2F7071E8" w14:textId="77777777" w:rsidTr="00FD5EF9">
        <w:trPr>
          <w:jc w:val="center"/>
        </w:trPr>
        <w:tc>
          <w:tcPr>
            <w:tcW w:w="1555" w:type="dxa"/>
          </w:tcPr>
          <w:p w14:paraId="727D327C" w14:textId="0F9E9369" w:rsidR="000660F3" w:rsidRPr="00975E63" w:rsidRDefault="006C1D1D" w:rsidP="00975E63">
            <w:pPr>
              <w:jc w:val="both"/>
              <w:rPr>
                <w:rFonts w:ascii="Times New Roman" w:hAnsi="Times New Roman" w:cs="Times New Roman"/>
                <w:b/>
                <w:bCs/>
                <w:sz w:val="22"/>
                <w:szCs w:val="22"/>
                <w:lang w:val="az-Latn-AZ"/>
              </w:rPr>
            </w:pPr>
            <w:proofErr w:type="spellStart"/>
            <w:r w:rsidRPr="00975E63">
              <w:rPr>
                <w:rFonts w:ascii="Times New Roman" w:hAnsi="Times New Roman" w:cs="Times New Roman"/>
                <w:sz w:val="22"/>
                <w:szCs w:val="22"/>
              </w:rPr>
              <w:t>Yumurtalıq</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lastRenderedPageBreak/>
              <w:t>quşçuluğu</w:t>
            </w:r>
            <w:proofErr w:type="spellEnd"/>
          </w:p>
        </w:tc>
        <w:tc>
          <w:tcPr>
            <w:tcW w:w="2126" w:type="dxa"/>
          </w:tcPr>
          <w:p w14:paraId="4806C4CB" w14:textId="315BA5B1" w:rsidR="000660F3" w:rsidRPr="00975E63" w:rsidRDefault="006C1D1D" w:rsidP="00975E63">
            <w:pPr>
              <w:jc w:val="both"/>
              <w:rPr>
                <w:rFonts w:ascii="Times New Roman" w:hAnsi="Times New Roman" w:cs="Times New Roman"/>
                <w:b/>
                <w:bCs/>
                <w:sz w:val="22"/>
                <w:szCs w:val="22"/>
                <w:lang w:val="az-Latn-AZ"/>
              </w:rPr>
            </w:pPr>
            <w:proofErr w:type="spellStart"/>
            <w:r w:rsidRPr="00975E63">
              <w:rPr>
                <w:rFonts w:ascii="Times New Roman" w:hAnsi="Times New Roman" w:cs="Times New Roman"/>
                <w:sz w:val="22"/>
                <w:szCs w:val="22"/>
              </w:rPr>
              <w:lastRenderedPageBreak/>
              <w:t>Kommersiya</w:t>
            </w:r>
            <w:proofErr w:type="spellEnd"/>
          </w:p>
        </w:tc>
        <w:tc>
          <w:tcPr>
            <w:tcW w:w="5669" w:type="dxa"/>
          </w:tcPr>
          <w:p w14:paraId="46B8826D" w14:textId="76829854" w:rsidR="000660F3" w:rsidRPr="00975E63" w:rsidRDefault="00606540" w:rsidP="00975E63">
            <w:pPr>
              <w:jc w:val="both"/>
              <w:rPr>
                <w:rFonts w:ascii="Times New Roman" w:hAnsi="Times New Roman" w:cs="Times New Roman"/>
                <w:b/>
                <w:bCs/>
                <w:sz w:val="22"/>
                <w:szCs w:val="22"/>
                <w:lang w:val="az-Latn-AZ"/>
              </w:rPr>
            </w:pPr>
            <w:r w:rsidRPr="00975E63">
              <w:rPr>
                <w:rFonts w:ascii="Times New Roman" w:hAnsi="Times New Roman" w:cs="Times New Roman"/>
                <w:sz w:val="22"/>
                <w:szCs w:val="22"/>
                <w:lang w:val="az-Latn-AZ"/>
              </w:rPr>
              <w:t xml:space="preserve">Məlumatlar kommersiya məqsədli quşçuluq təsərrüfatlarının </w:t>
            </w:r>
            <w:r w:rsidRPr="00975E63">
              <w:rPr>
                <w:rFonts w:ascii="Times New Roman" w:hAnsi="Times New Roman" w:cs="Times New Roman"/>
                <w:sz w:val="22"/>
                <w:szCs w:val="22"/>
                <w:lang w:val="az-Latn-AZ"/>
              </w:rPr>
              <w:lastRenderedPageBreak/>
              <w:t>göstəricilərinə əsaslanır. 90-dan çox quşu olan təsərrüfatlar kommersiya istehsalı hesab olunur. Bioenerji istehsalı üçün yalnız xammal kimi yararlı peyin nəzərə alınır, kiçik həcmli məişət quşçuluğu daxil edilmir.</w:t>
            </w:r>
          </w:p>
        </w:tc>
      </w:tr>
      <w:tr w:rsidR="000660F3" w:rsidRPr="0002525D" w14:paraId="688583D4" w14:textId="77777777" w:rsidTr="00FD5EF9">
        <w:trPr>
          <w:jc w:val="center"/>
        </w:trPr>
        <w:tc>
          <w:tcPr>
            <w:tcW w:w="1555" w:type="dxa"/>
          </w:tcPr>
          <w:p w14:paraId="07CE90C0" w14:textId="2EFBD6AF" w:rsidR="000660F3" w:rsidRPr="00975E63" w:rsidRDefault="00606540" w:rsidP="00975E63">
            <w:pPr>
              <w:jc w:val="both"/>
              <w:rPr>
                <w:rFonts w:ascii="Times New Roman" w:hAnsi="Times New Roman" w:cs="Times New Roman"/>
                <w:b/>
                <w:bCs/>
                <w:sz w:val="22"/>
                <w:szCs w:val="22"/>
                <w:lang w:val="az-Latn-AZ"/>
              </w:rPr>
            </w:pPr>
            <w:proofErr w:type="spellStart"/>
            <w:r w:rsidRPr="00975E63">
              <w:rPr>
                <w:rFonts w:ascii="Times New Roman" w:hAnsi="Times New Roman" w:cs="Times New Roman"/>
                <w:sz w:val="22"/>
                <w:szCs w:val="22"/>
              </w:rPr>
              <w:lastRenderedPageBreak/>
              <w:t>Donuzçuluq</w:t>
            </w:r>
            <w:proofErr w:type="spellEnd"/>
          </w:p>
        </w:tc>
        <w:tc>
          <w:tcPr>
            <w:tcW w:w="2126" w:type="dxa"/>
          </w:tcPr>
          <w:p w14:paraId="1A93C375" w14:textId="041F6299" w:rsidR="000660F3" w:rsidRPr="00975E63" w:rsidRDefault="00B92FAB" w:rsidP="00975E63">
            <w:pPr>
              <w:jc w:val="both"/>
              <w:rPr>
                <w:rFonts w:ascii="Times New Roman" w:hAnsi="Times New Roman" w:cs="Times New Roman"/>
                <w:b/>
                <w:bCs/>
                <w:sz w:val="22"/>
                <w:szCs w:val="22"/>
                <w:lang w:val="az-Latn-AZ"/>
              </w:rPr>
            </w:pPr>
            <w:proofErr w:type="spellStart"/>
            <w:r w:rsidRPr="00975E63">
              <w:rPr>
                <w:rFonts w:ascii="Times New Roman" w:hAnsi="Times New Roman" w:cs="Times New Roman"/>
                <w:sz w:val="22"/>
                <w:szCs w:val="22"/>
              </w:rPr>
              <w:t>Məişət</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və</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kommersiya</w:t>
            </w:r>
            <w:proofErr w:type="spellEnd"/>
          </w:p>
        </w:tc>
        <w:tc>
          <w:tcPr>
            <w:tcW w:w="5669" w:type="dxa"/>
          </w:tcPr>
          <w:p w14:paraId="31BE31B4" w14:textId="0E8DDE1E" w:rsidR="000660F3" w:rsidRPr="00975E63" w:rsidRDefault="00606540" w:rsidP="00975E63">
            <w:pPr>
              <w:jc w:val="both"/>
              <w:rPr>
                <w:rFonts w:ascii="Times New Roman" w:hAnsi="Times New Roman" w:cs="Times New Roman"/>
                <w:b/>
                <w:bCs/>
                <w:sz w:val="22"/>
                <w:szCs w:val="22"/>
                <w:lang w:val="az-Latn-AZ"/>
              </w:rPr>
            </w:pPr>
            <w:r w:rsidRPr="00975E63">
              <w:rPr>
                <w:rFonts w:ascii="Times New Roman" w:hAnsi="Times New Roman" w:cs="Times New Roman"/>
                <w:sz w:val="22"/>
                <w:szCs w:val="22"/>
                <w:lang w:val="az-Latn-AZ"/>
              </w:rPr>
              <w:t>Dövlət Statistika Komitəsinin məişət və kommersiya təsərrüfatlarında mövcud heyvan sayı üzrə məlumatları əsas götürülmüşdür. On başdan çox donuzu olan təsərrüfatlar kommersiya istehsalı kateqoriyasına daxil edilir.</w:t>
            </w:r>
          </w:p>
        </w:tc>
      </w:tr>
    </w:tbl>
    <w:p w14:paraId="26C0BA2D" w14:textId="77777777" w:rsidR="00E046FD" w:rsidRPr="00AD7E31" w:rsidRDefault="00E046FD" w:rsidP="00AD7E31">
      <w:pPr>
        <w:spacing w:after="0" w:line="360" w:lineRule="auto"/>
        <w:jc w:val="both"/>
        <w:rPr>
          <w:rFonts w:ascii="Times New Roman" w:hAnsi="Times New Roman" w:cs="Times New Roman"/>
          <w:b/>
          <w:bCs/>
          <w:lang w:val="az-Latn-AZ"/>
        </w:rPr>
      </w:pPr>
    </w:p>
    <w:p w14:paraId="4A3AABED" w14:textId="4F154357" w:rsidR="00003881" w:rsidRPr="00AD7E31" w:rsidRDefault="00003881" w:rsidP="00975E63">
      <w:pPr>
        <w:spacing w:after="0" w:line="360" w:lineRule="auto"/>
        <w:ind w:firstLine="720"/>
        <w:jc w:val="both"/>
        <w:rPr>
          <w:rFonts w:ascii="Times New Roman" w:hAnsi="Times New Roman" w:cs="Times New Roman"/>
          <w:lang w:val="az-Latn-AZ"/>
        </w:rPr>
      </w:pPr>
      <w:r w:rsidRPr="00AD7E31">
        <w:rPr>
          <w:rFonts w:ascii="Times New Roman" w:hAnsi="Times New Roman" w:cs="Times New Roman"/>
          <w:lang w:val="az-Latn-AZ"/>
        </w:rPr>
        <w:t>İllik ümumi peyin istehsalının hesablanması qiymətləndirməyə daxil edilən heyvan növlərinin sayı və onların orta sutkalıq peyin istehsalı göstəricilərinə ə</w:t>
      </w:r>
      <w:r w:rsidR="0002525D">
        <w:rPr>
          <w:rFonts w:ascii="Times New Roman" w:hAnsi="Times New Roman" w:cs="Times New Roman"/>
          <w:lang w:val="az-Latn-AZ"/>
        </w:rPr>
        <w:t>saslanır:</w:t>
      </w:r>
    </w:p>
    <w:p w14:paraId="69F439FC" w14:textId="57163A84" w:rsidR="006C4201" w:rsidRPr="00AD7E31" w:rsidRDefault="00EF03D6" w:rsidP="00AD7E31">
      <w:pPr>
        <w:spacing w:after="0" w:line="360" w:lineRule="auto"/>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ton (i)</m:t>
              </m:r>
            </m:sub>
          </m:sSub>
          <m:r>
            <w:rPr>
              <w:rFonts w:ascii="Cambria Math" w:hAnsi="Cambria Math" w:cs="Times New Roman"/>
            </w:rPr>
            <m:t xml:space="preserve"> = </m:t>
          </m:r>
          <m:sSub>
            <m:sSubPr>
              <m:ctrlPr>
                <w:rPr>
                  <w:rFonts w:ascii="Cambria Math" w:hAnsi="Cambria Math" w:cs="Times New Roman"/>
                  <w:i/>
                </w:rPr>
              </m:ctrlPr>
            </m:sSubPr>
            <m:e>
              <m:r>
                <w:rPr>
                  <w:rFonts w:ascii="Cambria Math" w:hAnsi="Cambria Math" w:cs="Times New Roman"/>
                </w:rPr>
                <m:t>LVS</m:t>
              </m:r>
            </m:e>
            <m:sub>
              <m:r>
                <w:rPr>
                  <w:rFonts w:ascii="Cambria Math" w:hAnsi="Cambria Math" w:cs="Times New Roman"/>
                </w:rPr>
                <m:t>baş (i)</m:t>
              </m:r>
            </m:sub>
          </m:sSub>
          <m:r>
            <w:rPr>
              <w:rFonts w:ascii="Cambria Math" w:hAnsi="Cambria Math" w:cs="Times New Roman"/>
            </w:rPr>
            <m:t xml:space="preserve"> × </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baş (i)</m:t>
              </m:r>
            </m:sub>
          </m:sSub>
        </m:oMath>
      </m:oMathPara>
    </w:p>
    <w:p w14:paraId="522DA79B" w14:textId="77777777" w:rsidR="00897098" w:rsidRPr="00AD7E31" w:rsidRDefault="00897098" w:rsidP="00AD7E31">
      <w:pPr>
        <w:spacing w:after="0" w:line="360" w:lineRule="auto"/>
        <w:jc w:val="both"/>
        <w:rPr>
          <w:rFonts w:ascii="Times New Roman" w:hAnsi="Times New Roman" w:cs="Times New Roman"/>
        </w:rPr>
      </w:pPr>
      <w:proofErr w:type="spellStart"/>
      <w:r w:rsidRPr="00AD7E31">
        <w:rPr>
          <w:rFonts w:ascii="Times New Roman" w:hAnsi="Times New Roman" w:cs="Times New Roman"/>
        </w:rPr>
        <w:t>Burada</w:t>
      </w:r>
      <w:proofErr w:type="spellEnd"/>
      <w:r w:rsidRPr="00AD7E31">
        <w:rPr>
          <w:rFonts w:ascii="Times New Roman" w:hAnsi="Times New Roman" w:cs="Times New Roman"/>
        </w:rPr>
        <w:t>:</w:t>
      </w:r>
    </w:p>
    <w:p w14:paraId="3C83B94E" w14:textId="7186066E" w:rsidR="00897098" w:rsidRPr="00AD7E31" w:rsidRDefault="00897098" w:rsidP="00AD7E31">
      <w:pPr>
        <w:spacing w:after="0" w:line="360" w:lineRule="auto"/>
        <w:jc w:val="both"/>
        <w:rPr>
          <w:rFonts w:ascii="Times New Roman" w:hAnsi="Times New Roman" w:cs="Times New Roman"/>
        </w:rPr>
      </w:pPr>
      <w:r w:rsidRPr="00AD7E31">
        <w:rPr>
          <w:rFonts w:ascii="Times New Roman" w:hAnsi="Times New Roman" w:cs="Times New Roman"/>
        </w:rPr>
        <w:t xml:space="preserve">• </w:t>
      </w:r>
      <w:proofErr w:type="spellStart"/>
      <w:proofErr w:type="gramStart"/>
      <w:r w:rsidRPr="00AD7E31">
        <w:rPr>
          <w:rFonts w:ascii="Times New Roman" w:hAnsi="Times New Roman" w:cs="Times New Roman"/>
          <w:i/>
        </w:rPr>
        <w:t>M</w:t>
      </w:r>
      <w:r w:rsidRPr="00AD7E31">
        <w:rPr>
          <w:rFonts w:ascii="Times New Roman" w:hAnsi="Times New Roman" w:cs="Times New Roman"/>
          <w:i/>
          <w:vertAlign w:val="subscript"/>
        </w:rPr>
        <w:t>to</w:t>
      </w:r>
      <w:r w:rsidR="00680260" w:rsidRPr="00AD7E31">
        <w:rPr>
          <w:rFonts w:ascii="Times New Roman" w:hAnsi="Times New Roman" w:cs="Times New Roman"/>
          <w:i/>
          <w:vertAlign w:val="subscript"/>
        </w:rPr>
        <w:t>n</w:t>
      </w:r>
      <w:proofErr w:type="spellEnd"/>
      <w:r w:rsidR="00680260" w:rsidRPr="00AD7E31">
        <w:rPr>
          <w:rFonts w:ascii="Times New Roman" w:hAnsi="Times New Roman" w:cs="Times New Roman"/>
          <w:i/>
        </w:rPr>
        <w:t>(</w:t>
      </w:r>
      <w:proofErr w:type="gramEnd"/>
      <w:r w:rsidR="00680260" w:rsidRPr="00AD7E31">
        <w:rPr>
          <w:rFonts w:ascii="Times New Roman" w:hAnsi="Times New Roman" w:cs="Times New Roman"/>
          <w:i/>
        </w:rPr>
        <w:t>i)</w:t>
      </w:r>
      <w:r w:rsidRPr="00AD7E31">
        <w:rPr>
          <w:rFonts w:ascii="Times New Roman" w:hAnsi="Times New Roman" w:cs="Times New Roman"/>
        </w:rPr>
        <w:t xml:space="preserve"> - </w:t>
      </w:r>
      <w:proofErr w:type="spellStart"/>
      <w:r w:rsidRPr="00AD7E31">
        <w:rPr>
          <w:rFonts w:ascii="Times New Roman" w:hAnsi="Times New Roman" w:cs="Times New Roman"/>
        </w:rPr>
        <w:t>qiymətləndirmə</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ərazisində</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ildə</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istehsal</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olunan</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ümumi</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peyin</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miqdarı</w:t>
      </w:r>
      <w:proofErr w:type="spellEnd"/>
      <w:r w:rsidRPr="00AD7E31">
        <w:rPr>
          <w:rFonts w:ascii="Times New Roman" w:hAnsi="Times New Roman" w:cs="Times New Roman"/>
        </w:rPr>
        <w:t>;</w:t>
      </w:r>
    </w:p>
    <w:p w14:paraId="2468B091" w14:textId="0AFF05D0" w:rsidR="00897098" w:rsidRPr="00AD7E31" w:rsidRDefault="00897098" w:rsidP="00AD7E31">
      <w:pPr>
        <w:spacing w:after="0" w:line="360" w:lineRule="auto"/>
        <w:jc w:val="both"/>
        <w:rPr>
          <w:rFonts w:ascii="Times New Roman" w:hAnsi="Times New Roman" w:cs="Times New Roman"/>
          <w:lang w:val="it-IT"/>
        </w:rPr>
      </w:pPr>
      <w:r w:rsidRPr="00AD7E31">
        <w:rPr>
          <w:rFonts w:ascii="Times New Roman" w:hAnsi="Times New Roman" w:cs="Times New Roman"/>
          <w:lang w:val="it-IT"/>
        </w:rPr>
        <w:t xml:space="preserve">• </w:t>
      </w:r>
      <w:r w:rsidRPr="00AD7E31">
        <w:rPr>
          <w:rFonts w:ascii="Times New Roman" w:hAnsi="Times New Roman" w:cs="Times New Roman"/>
          <w:i/>
          <w:lang w:val="it-IT"/>
        </w:rPr>
        <w:t>LVS</w:t>
      </w:r>
      <w:r w:rsidR="00680260" w:rsidRPr="00AD7E31">
        <w:rPr>
          <w:rFonts w:ascii="Times New Roman" w:hAnsi="Times New Roman" w:cs="Times New Roman"/>
          <w:i/>
          <w:vertAlign w:val="subscript"/>
          <w:lang w:val="it-IT"/>
        </w:rPr>
        <w:t>baş</w:t>
      </w:r>
      <w:r w:rsidR="00680260" w:rsidRPr="00AD7E31">
        <w:rPr>
          <w:rFonts w:ascii="Times New Roman" w:hAnsi="Times New Roman" w:cs="Times New Roman"/>
          <w:i/>
          <w:lang w:val="it-IT"/>
        </w:rPr>
        <w:t>(i)</w:t>
      </w:r>
      <w:r w:rsidR="00680260" w:rsidRPr="00AD7E31">
        <w:rPr>
          <w:rFonts w:ascii="Times New Roman" w:hAnsi="Times New Roman" w:cs="Times New Roman"/>
          <w:lang w:val="it-IT"/>
        </w:rPr>
        <w:t xml:space="preserve"> </w:t>
      </w:r>
      <w:r w:rsidRPr="00AD7E31">
        <w:rPr>
          <w:rFonts w:ascii="Times New Roman" w:hAnsi="Times New Roman" w:cs="Times New Roman"/>
          <w:lang w:val="it-IT"/>
        </w:rPr>
        <w:t>- heyvanların orta illik sayı;</w:t>
      </w:r>
    </w:p>
    <w:p w14:paraId="5F4A6C3D" w14:textId="2635B229" w:rsidR="00897098" w:rsidRPr="00AD7E31" w:rsidRDefault="00897098" w:rsidP="00AD7E31">
      <w:pPr>
        <w:spacing w:after="0" w:line="360" w:lineRule="auto"/>
        <w:jc w:val="both"/>
        <w:rPr>
          <w:rFonts w:ascii="Times New Roman" w:hAnsi="Times New Roman" w:cs="Times New Roman"/>
        </w:rPr>
      </w:pPr>
      <w:r w:rsidRPr="00AD7E31">
        <w:rPr>
          <w:rFonts w:ascii="Times New Roman" w:hAnsi="Times New Roman" w:cs="Times New Roman"/>
        </w:rPr>
        <w:t xml:space="preserve">• </w:t>
      </w:r>
      <w:proofErr w:type="spellStart"/>
      <w:proofErr w:type="gramStart"/>
      <w:r w:rsidRPr="00AD7E31">
        <w:rPr>
          <w:rFonts w:ascii="Times New Roman" w:hAnsi="Times New Roman" w:cs="Times New Roman"/>
          <w:i/>
        </w:rPr>
        <w:t>M</w:t>
      </w:r>
      <w:r w:rsidR="00680260" w:rsidRPr="00AD7E31">
        <w:rPr>
          <w:rFonts w:ascii="Times New Roman" w:hAnsi="Times New Roman" w:cs="Times New Roman"/>
          <w:i/>
          <w:vertAlign w:val="subscript"/>
        </w:rPr>
        <w:t>baş</w:t>
      </w:r>
      <w:proofErr w:type="spellEnd"/>
      <w:r w:rsidRPr="00AD7E31">
        <w:rPr>
          <w:rFonts w:ascii="Times New Roman" w:hAnsi="Times New Roman" w:cs="Times New Roman"/>
          <w:i/>
        </w:rPr>
        <w:t>(</w:t>
      </w:r>
      <w:proofErr w:type="gramEnd"/>
      <w:r w:rsidRPr="00AD7E31">
        <w:rPr>
          <w:rFonts w:ascii="Times New Roman" w:hAnsi="Times New Roman" w:cs="Times New Roman"/>
          <w:i/>
        </w:rPr>
        <w:t>i)</w:t>
      </w:r>
      <w:r w:rsidRPr="00AD7E31">
        <w:rPr>
          <w:rFonts w:ascii="Times New Roman" w:hAnsi="Times New Roman" w:cs="Times New Roman"/>
        </w:rPr>
        <w:t xml:space="preserve"> - </w:t>
      </w:r>
      <w:proofErr w:type="spellStart"/>
      <w:r w:rsidRPr="00AD7E31">
        <w:rPr>
          <w:rFonts w:ascii="Times New Roman" w:hAnsi="Times New Roman" w:cs="Times New Roman"/>
        </w:rPr>
        <w:t>bir</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heyvan</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üzrə</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illik</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peyin</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istehsalı</w:t>
      </w:r>
      <w:proofErr w:type="spellEnd"/>
      <w:r w:rsidRPr="00AD7E31">
        <w:rPr>
          <w:rFonts w:ascii="Times New Roman" w:hAnsi="Times New Roman" w:cs="Times New Roman"/>
        </w:rPr>
        <w:t>;</w:t>
      </w:r>
    </w:p>
    <w:p w14:paraId="45273787" w14:textId="7B7FADE6" w:rsidR="00897098" w:rsidRPr="00AD7E31" w:rsidRDefault="00897098" w:rsidP="00AD7E31">
      <w:pPr>
        <w:spacing w:after="0" w:line="360" w:lineRule="auto"/>
        <w:jc w:val="both"/>
        <w:rPr>
          <w:rFonts w:ascii="Times New Roman" w:hAnsi="Times New Roman" w:cs="Times New Roman"/>
        </w:rPr>
      </w:pPr>
      <w:r w:rsidRPr="00AD7E31">
        <w:rPr>
          <w:rFonts w:ascii="Times New Roman" w:hAnsi="Times New Roman" w:cs="Times New Roman"/>
        </w:rPr>
        <w:t xml:space="preserve">• </w:t>
      </w:r>
      <w:r w:rsidRPr="00AD7E31">
        <w:rPr>
          <w:rFonts w:ascii="Times New Roman" w:hAnsi="Times New Roman" w:cs="Times New Roman"/>
          <w:i/>
        </w:rPr>
        <w:t xml:space="preserve">(i) </w:t>
      </w:r>
      <w:r w:rsidRPr="00AD7E31">
        <w:rPr>
          <w:rFonts w:ascii="Times New Roman" w:hAnsi="Times New Roman" w:cs="Times New Roman"/>
        </w:rPr>
        <w:t xml:space="preserve">- </w:t>
      </w:r>
      <w:proofErr w:type="spellStart"/>
      <w:r w:rsidRPr="00AD7E31">
        <w:rPr>
          <w:rFonts w:ascii="Times New Roman" w:hAnsi="Times New Roman" w:cs="Times New Roman"/>
        </w:rPr>
        <w:t>təhlil</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edilən</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heyvandarlıq</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sektoru</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yəni</w:t>
      </w:r>
      <w:proofErr w:type="spellEnd"/>
      <w:r w:rsidRPr="00AD7E31">
        <w:rPr>
          <w:rFonts w:ascii="Times New Roman" w:hAnsi="Times New Roman" w:cs="Times New Roman"/>
        </w:rPr>
        <w:t>:</w:t>
      </w:r>
    </w:p>
    <w:p w14:paraId="0C8A07F1" w14:textId="537D1AA2" w:rsidR="00897098" w:rsidRPr="00AD7E31" w:rsidRDefault="00897098" w:rsidP="00AD7E31">
      <w:pPr>
        <w:spacing w:after="0" w:line="360" w:lineRule="auto"/>
        <w:jc w:val="both"/>
        <w:rPr>
          <w:rFonts w:ascii="Times New Roman" w:hAnsi="Times New Roman" w:cs="Times New Roman"/>
        </w:rPr>
      </w:pPr>
      <w:r w:rsidRPr="00AD7E31">
        <w:rPr>
          <w:rFonts w:ascii="Times New Roman" w:hAnsi="Times New Roman" w:cs="Times New Roman"/>
        </w:rPr>
        <w:t xml:space="preserve">  - </w:t>
      </w:r>
      <w:proofErr w:type="spellStart"/>
      <w:proofErr w:type="gramStart"/>
      <w:r w:rsidRPr="00AD7E31">
        <w:rPr>
          <w:rFonts w:ascii="Times New Roman" w:hAnsi="Times New Roman" w:cs="Times New Roman"/>
        </w:rPr>
        <w:t>kommersiya</w:t>
      </w:r>
      <w:proofErr w:type="spellEnd"/>
      <w:proofErr w:type="gramEnd"/>
      <w:r w:rsidRPr="00AD7E31">
        <w:rPr>
          <w:rFonts w:ascii="Times New Roman" w:hAnsi="Times New Roman" w:cs="Times New Roman"/>
        </w:rPr>
        <w:t xml:space="preserve"> </w:t>
      </w:r>
      <w:proofErr w:type="spellStart"/>
      <w:r w:rsidRPr="00AD7E31">
        <w:rPr>
          <w:rFonts w:ascii="Times New Roman" w:hAnsi="Times New Roman" w:cs="Times New Roman"/>
        </w:rPr>
        <w:t>və</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ya</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məişət</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təsərrüfatlarında</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iribuynuzlu</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heyvan</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saxlanması</w:t>
      </w:r>
      <w:proofErr w:type="spellEnd"/>
      <w:r w:rsidRPr="00AD7E31">
        <w:rPr>
          <w:rFonts w:ascii="Times New Roman" w:hAnsi="Times New Roman" w:cs="Times New Roman"/>
        </w:rPr>
        <w:t>;</w:t>
      </w:r>
    </w:p>
    <w:p w14:paraId="265F707C" w14:textId="4D5BB91B" w:rsidR="00897098" w:rsidRPr="00AD7E31" w:rsidRDefault="00897098" w:rsidP="00AD7E31">
      <w:pPr>
        <w:spacing w:after="0" w:line="360" w:lineRule="auto"/>
        <w:jc w:val="both"/>
        <w:rPr>
          <w:rFonts w:ascii="Times New Roman" w:hAnsi="Times New Roman" w:cs="Times New Roman"/>
        </w:rPr>
      </w:pPr>
      <w:r w:rsidRPr="00AD7E31">
        <w:rPr>
          <w:rFonts w:ascii="Times New Roman" w:hAnsi="Times New Roman" w:cs="Times New Roman"/>
        </w:rPr>
        <w:t xml:space="preserve">  - </w:t>
      </w:r>
      <w:proofErr w:type="spellStart"/>
      <w:proofErr w:type="gramStart"/>
      <w:r w:rsidRPr="00AD7E31">
        <w:rPr>
          <w:rFonts w:ascii="Times New Roman" w:hAnsi="Times New Roman" w:cs="Times New Roman"/>
        </w:rPr>
        <w:t>kommersiya</w:t>
      </w:r>
      <w:proofErr w:type="spellEnd"/>
      <w:proofErr w:type="gramEnd"/>
      <w:r w:rsidRPr="00AD7E31">
        <w:rPr>
          <w:rFonts w:ascii="Times New Roman" w:hAnsi="Times New Roman" w:cs="Times New Roman"/>
        </w:rPr>
        <w:t xml:space="preserve"> </w:t>
      </w:r>
      <w:proofErr w:type="spellStart"/>
      <w:r w:rsidRPr="00AD7E31">
        <w:rPr>
          <w:rFonts w:ascii="Times New Roman" w:hAnsi="Times New Roman" w:cs="Times New Roman"/>
        </w:rPr>
        <w:t>əsaslı</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quşçuluq</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təsərrüfatları</w:t>
      </w:r>
      <w:proofErr w:type="spellEnd"/>
      <w:r w:rsidRPr="00AD7E31">
        <w:rPr>
          <w:rFonts w:ascii="Times New Roman" w:hAnsi="Times New Roman" w:cs="Times New Roman"/>
        </w:rPr>
        <w:t>;</w:t>
      </w:r>
    </w:p>
    <w:p w14:paraId="366B06E9" w14:textId="6E1F6C98" w:rsidR="00897098" w:rsidRPr="00AD7E31" w:rsidRDefault="00897098" w:rsidP="00AD7E31">
      <w:pPr>
        <w:spacing w:after="0" w:line="360" w:lineRule="auto"/>
        <w:jc w:val="both"/>
        <w:rPr>
          <w:rFonts w:ascii="Times New Roman" w:hAnsi="Times New Roman" w:cs="Times New Roman"/>
        </w:rPr>
      </w:pPr>
      <w:r w:rsidRPr="00AD7E31">
        <w:rPr>
          <w:rFonts w:ascii="Times New Roman" w:hAnsi="Times New Roman" w:cs="Times New Roman"/>
        </w:rPr>
        <w:t xml:space="preserve">  - </w:t>
      </w:r>
      <w:proofErr w:type="spellStart"/>
      <w:proofErr w:type="gramStart"/>
      <w:r w:rsidRPr="00AD7E31">
        <w:rPr>
          <w:rFonts w:ascii="Times New Roman" w:hAnsi="Times New Roman" w:cs="Times New Roman"/>
        </w:rPr>
        <w:t>kommersiya</w:t>
      </w:r>
      <w:proofErr w:type="spellEnd"/>
      <w:proofErr w:type="gramEnd"/>
      <w:r w:rsidRPr="00AD7E31">
        <w:rPr>
          <w:rFonts w:ascii="Times New Roman" w:hAnsi="Times New Roman" w:cs="Times New Roman"/>
        </w:rPr>
        <w:t xml:space="preserve"> </w:t>
      </w:r>
      <w:proofErr w:type="spellStart"/>
      <w:r w:rsidRPr="00AD7E31">
        <w:rPr>
          <w:rFonts w:ascii="Times New Roman" w:hAnsi="Times New Roman" w:cs="Times New Roman"/>
        </w:rPr>
        <w:t>və</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ya</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məişət</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təsərrüfatlarında</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donuzçuluq</w:t>
      </w:r>
      <w:proofErr w:type="spellEnd"/>
      <w:r w:rsidRPr="00AD7E31">
        <w:rPr>
          <w:rFonts w:ascii="Times New Roman" w:hAnsi="Times New Roman" w:cs="Times New Roman"/>
        </w:rPr>
        <w:t>.</w:t>
      </w:r>
    </w:p>
    <w:p w14:paraId="0E6FFC0B" w14:textId="739C5BA7" w:rsidR="00C31EE6" w:rsidRPr="00AD7E31" w:rsidRDefault="00897098" w:rsidP="00C31EE6">
      <w:pPr>
        <w:spacing w:after="0" w:line="360" w:lineRule="auto"/>
        <w:ind w:firstLine="720"/>
        <w:jc w:val="both"/>
        <w:rPr>
          <w:rFonts w:ascii="Times New Roman" w:hAnsi="Times New Roman" w:cs="Times New Roman"/>
        </w:rPr>
      </w:pPr>
      <w:proofErr w:type="spellStart"/>
      <w:proofErr w:type="gramStart"/>
      <w:r w:rsidRPr="00AD7E31">
        <w:rPr>
          <w:rFonts w:ascii="Times New Roman" w:hAnsi="Times New Roman" w:cs="Times New Roman"/>
        </w:rPr>
        <w:t>Müxtəlif</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heyvandarlıq</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fəaliyyətləri</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üzrə</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orta</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sutkalıq</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peyin</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istehsalı</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göstəriciləri</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aşağıda</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təqdim</w:t>
      </w:r>
      <w:proofErr w:type="spellEnd"/>
      <w:r w:rsidRPr="00AD7E31">
        <w:rPr>
          <w:rFonts w:ascii="Times New Roman" w:hAnsi="Times New Roman" w:cs="Times New Roman"/>
        </w:rPr>
        <w:t xml:space="preserve"> </w:t>
      </w:r>
      <w:proofErr w:type="spellStart"/>
      <w:r w:rsidRPr="00AD7E31">
        <w:rPr>
          <w:rFonts w:ascii="Times New Roman" w:hAnsi="Times New Roman" w:cs="Times New Roman"/>
        </w:rPr>
        <w:t>olunur</w:t>
      </w:r>
      <w:proofErr w:type="spellEnd"/>
      <w:r w:rsidRPr="00AD7E31">
        <w:rPr>
          <w:rFonts w:ascii="Times New Roman" w:hAnsi="Times New Roman" w:cs="Times New Roman"/>
        </w:rPr>
        <w:t xml:space="preserve"> </w:t>
      </w:r>
      <w:r w:rsidR="00AD4AD1" w:rsidRPr="00AD7E31">
        <w:rPr>
          <w:rFonts w:ascii="Times New Roman" w:hAnsi="Times New Roman" w:cs="Times New Roman"/>
        </w:rPr>
        <w:t>(Yang et al.</w:t>
      </w:r>
      <w:r w:rsidRPr="00AD7E31">
        <w:rPr>
          <w:rFonts w:ascii="Times New Roman" w:hAnsi="Times New Roman" w:cs="Times New Roman"/>
        </w:rPr>
        <w:t>, 2021)</w:t>
      </w:r>
      <w:r w:rsidR="00AD4AD1" w:rsidRPr="00AD7E31">
        <w:rPr>
          <w:rFonts w:ascii="Times New Roman" w:hAnsi="Times New Roman" w:cs="Times New Roman"/>
        </w:rPr>
        <w:t xml:space="preserve"> (</w:t>
      </w:r>
      <w:proofErr w:type="spellStart"/>
      <w:r w:rsidR="00AD4AD1" w:rsidRPr="00AD7E31">
        <w:rPr>
          <w:rFonts w:ascii="Times New Roman" w:hAnsi="Times New Roman" w:cs="Times New Roman"/>
        </w:rPr>
        <w:t>Cədvəl</w:t>
      </w:r>
      <w:proofErr w:type="spellEnd"/>
      <w:r w:rsidR="00AD4AD1" w:rsidRPr="00AD7E31">
        <w:rPr>
          <w:rFonts w:ascii="Times New Roman" w:hAnsi="Times New Roman" w:cs="Times New Roman"/>
        </w:rPr>
        <w:t xml:space="preserve"> 2)</w:t>
      </w:r>
      <w:r w:rsidRPr="00AD7E31">
        <w:rPr>
          <w:rFonts w:ascii="Times New Roman" w:hAnsi="Times New Roman" w:cs="Times New Roman"/>
        </w:rPr>
        <w:t>.</w:t>
      </w:r>
      <w:proofErr w:type="gramEnd"/>
    </w:p>
    <w:p w14:paraId="541874B8" w14:textId="27EEE34C" w:rsidR="006C4201" w:rsidRPr="00AD7E31" w:rsidRDefault="007D06EF" w:rsidP="00AD7E31">
      <w:pPr>
        <w:spacing w:after="0" w:line="360" w:lineRule="auto"/>
        <w:jc w:val="center"/>
        <w:rPr>
          <w:rFonts w:ascii="Times New Roman" w:hAnsi="Times New Roman" w:cs="Times New Roman"/>
          <w:b/>
          <w:bCs/>
        </w:rPr>
      </w:pPr>
      <w:proofErr w:type="spellStart"/>
      <w:proofErr w:type="gramStart"/>
      <w:r w:rsidRPr="00AD7E31">
        <w:rPr>
          <w:rFonts w:ascii="Times New Roman" w:hAnsi="Times New Roman" w:cs="Times New Roman"/>
          <w:b/>
          <w:bCs/>
        </w:rPr>
        <w:t>Cədvəl</w:t>
      </w:r>
      <w:proofErr w:type="spellEnd"/>
      <w:r w:rsidRPr="00AD7E31">
        <w:rPr>
          <w:rFonts w:ascii="Times New Roman" w:hAnsi="Times New Roman" w:cs="Times New Roman"/>
          <w:b/>
          <w:bCs/>
        </w:rPr>
        <w:t xml:space="preserve"> 2.</w:t>
      </w:r>
      <w:proofErr w:type="gramEnd"/>
      <w:r w:rsidRPr="00AD7E31">
        <w:rPr>
          <w:rFonts w:ascii="Times New Roman" w:hAnsi="Times New Roman" w:cs="Times New Roman"/>
          <w:b/>
          <w:bCs/>
        </w:rPr>
        <w:t xml:space="preserve"> </w:t>
      </w:r>
      <w:proofErr w:type="spellStart"/>
      <w:r w:rsidRPr="00975E63">
        <w:rPr>
          <w:rFonts w:ascii="Times New Roman" w:hAnsi="Times New Roman" w:cs="Times New Roman"/>
          <w:bCs/>
        </w:rPr>
        <w:t>Heyvandarlıq</w:t>
      </w:r>
      <w:proofErr w:type="spellEnd"/>
      <w:r w:rsidRPr="00975E63">
        <w:rPr>
          <w:rFonts w:ascii="Times New Roman" w:hAnsi="Times New Roman" w:cs="Times New Roman"/>
          <w:bCs/>
        </w:rPr>
        <w:t xml:space="preserve"> </w:t>
      </w:r>
      <w:proofErr w:type="spellStart"/>
      <w:r w:rsidRPr="00975E63">
        <w:rPr>
          <w:rFonts w:ascii="Times New Roman" w:hAnsi="Times New Roman" w:cs="Times New Roman"/>
          <w:bCs/>
        </w:rPr>
        <w:t>fəaliyyəti</w:t>
      </w:r>
      <w:proofErr w:type="spellEnd"/>
      <w:r w:rsidRPr="00975E63">
        <w:rPr>
          <w:rFonts w:ascii="Times New Roman" w:hAnsi="Times New Roman" w:cs="Times New Roman"/>
          <w:bCs/>
        </w:rPr>
        <w:t xml:space="preserve"> </w:t>
      </w:r>
      <w:proofErr w:type="spellStart"/>
      <w:r w:rsidRPr="00975E63">
        <w:rPr>
          <w:rFonts w:ascii="Times New Roman" w:hAnsi="Times New Roman" w:cs="Times New Roman"/>
          <w:bCs/>
        </w:rPr>
        <w:t>növünə</w:t>
      </w:r>
      <w:proofErr w:type="spellEnd"/>
      <w:r w:rsidRPr="00975E63">
        <w:rPr>
          <w:rFonts w:ascii="Times New Roman" w:hAnsi="Times New Roman" w:cs="Times New Roman"/>
          <w:bCs/>
        </w:rPr>
        <w:t xml:space="preserve"> </w:t>
      </w:r>
      <w:proofErr w:type="spellStart"/>
      <w:r w:rsidRPr="00975E63">
        <w:rPr>
          <w:rFonts w:ascii="Times New Roman" w:hAnsi="Times New Roman" w:cs="Times New Roman"/>
          <w:bCs/>
        </w:rPr>
        <w:t>görə</w:t>
      </w:r>
      <w:proofErr w:type="spellEnd"/>
      <w:r w:rsidRPr="00975E63">
        <w:rPr>
          <w:rFonts w:ascii="Times New Roman" w:hAnsi="Times New Roman" w:cs="Times New Roman"/>
          <w:bCs/>
        </w:rPr>
        <w:t xml:space="preserve"> </w:t>
      </w:r>
      <w:proofErr w:type="spellStart"/>
      <w:r w:rsidRPr="00975E63">
        <w:rPr>
          <w:rFonts w:ascii="Times New Roman" w:hAnsi="Times New Roman" w:cs="Times New Roman"/>
          <w:bCs/>
        </w:rPr>
        <w:t>orta</w:t>
      </w:r>
      <w:proofErr w:type="spellEnd"/>
      <w:r w:rsidRPr="00975E63">
        <w:rPr>
          <w:rFonts w:ascii="Times New Roman" w:hAnsi="Times New Roman" w:cs="Times New Roman"/>
          <w:bCs/>
        </w:rPr>
        <w:t xml:space="preserve"> </w:t>
      </w:r>
      <w:proofErr w:type="spellStart"/>
      <w:r w:rsidRPr="00975E63">
        <w:rPr>
          <w:rFonts w:ascii="Times New Roman" w:hAnsi="Times New Roman" w:cs="Times New Roman"/>
          <w:bCs/>
        </w:rPr>
        <w:t>sutkalıq</w:t>
      </w:r>
      <w:proofErr w:type="spellEnd"/>
      <w:r w:rsidRPr="00975E63">
        <w:rPr>
          <w:rFonts w:ascii="Times New Roman" w:hAnsi="Times New Roman" w:cs="Times New Roman"/>
          <w:bCs/>
        </w:rPr>
        <w:t xml:space="preserve"> </w:t>
      </w:r>
      <w:proofErr w:type="spellStart"/>
      <w:r w:rsidRPr="00975E63">
        <w:rPr>
          <w:rFonts w:ascii="Times New Roman" w:hAnsi="Times New Roman" w:cs="Times New Roman"/>
          <w:bCs/>
        </w:rPr>
        <w:t>peyin</w:t>
      </w:r>
      <w:proofErr w:type="spellEnd"/>
      <w:r w:rsidRPr="00975E63">
        <w:rPr>
          <w:rFonts w:ascii="Times New Roman" w:hAnsi="Times New Roman" w:cs="Times New Roman"/>
          <w:bCs/>
        </w:rPr>
        <w:t xml:space="preserve"> </w:t>
      </w:r>
      <w:proofErr w:type="spellStart"/>
      <w:r w:rsidRPr="00975E63">
        <w:rPr>
          <w:rFonts w:ascii="Times New Roman" w:hAnsi="Times New Roman" w:cs="Times New Roman"/>
          <w:bCs/>
        </w:rPr>
        <w:t>istehsalı</w:t>
      </w:r>
      <w:proofErr w:type="spellEnd"/>
    </w:p>
    <w:tbl>
      <w:tblPr>
        <w:tblStyle w:val="ac"/>
        <w:tblW w:w="0" w:type="auto"/>
        <w:tblInd w:w="250" w:type="dxa"/>
        <w:tblLook w:val="04A0" w:firstRow="1" w:lastRow="0" w:firstColumn="1" w:lastColumn="0" w:noHBand="0" w:noVBand="1"/>
      </w:tblPr>
      <w:tblGrid>
        <w:gridCol w:w="4394"/>
        <w:gridCol w:w="4129"/>
      </w:tblGrid>
      <w:tr w:rsidR="004604F0" w:rsidRPr="00AD7E31" w14:paraId="7A8A8CF9" w14:textId="77777777" w:rsidTr="007A241B">
        <w:trPr>
          <w:trHeight w:val="592"/>
        </w:trPr>
        <w:tc>
          <w:tcPr>
            <w:tcW w:w="4394" w:type="dxa"/>
          </w:tcPr>
          <w:p w14:paraId="007A5EDE" w14:textId="3093DAFB" w:rsidR="004604F0" w:rsidRPr="00975E63" w:rsidRDefault="006F13EA" w:rsidP="00975E63">
            <w:pPr>
              <w:jc w:val="both"/>
              <w:rPr>
                <w:rFonts w:ascii="Times New Roman" w:hAnsi="Times New Roman" w:cs="Times New Roman"/>
                <w:b/>
                <w:bCs/>
                <w:sz w:val="22"/>
                <w:szCs w:val="22"/>
              </w:rPr>
            </w:pPr>
            <w:proofErr w:type="spellStart"/>
            <w:r w:rsidRPr="00975E63">
              <w:rPr>
                <w:rFonts w:ascii="Times New Roman" w:hAnsi="Times New Roman" w:cs="Times New Roman"/>
                <w:sz w:val="22"/>
                <w:szCs w:val="22"/>
              </w:rPr>
              <w:t>Heyvandarlıq</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fəaliyyəti</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növü</w:t>
            </w:r>
            <w:proofErr w:type="spellEnd"/>
          </w:p>
        </w:tc>
        <w:tc>
          <w:tcPr>
            <w:tcW w:w="4129" w:type="dxa"/>
          </w:tcPr>
          <w:p w14:paraId="7196240A" w14:textId="4D9D8D3D" w:rsidR="004604F0" w:rsidRPr="00975E63" w:rsidRDefault="006F13EA" w:rsidP="00975E63">
            <w:pPr>
              <w:jc w:val="both"/>
              <w:rPr>
                <w:rFonts w:ascii="Times New Roman" w:hAnsi="Times New Roman" w:cs="Times New Roman"/>
                <w:b/>
                <w:bCs/>
                <w:sz w:val="22"/>
                <w:szCs w:val="22"/>
              </w:rPr>
            </w:pPr>
            <w:proofErr w:type="spellStart"/>
            <w:r w:rsidRPr="00975E63">
              <w:rPr>
                <w:rFonts w:ascii="Times New Roman" w:hAnsi="Times New Roman" w:cs="Times New Roman"/>
                <w:sz w:val="22"/>
                <w:szCs w:val="22"/>
              </w:rPr>
              <w:t>Sutkalıq</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peyin</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istehsalı</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kq</w:t>
            </w:r>
            <w:proofErr w:type="spellEnd"/>
            <w:r w:rsidRPr="00975E63">
              <w:rPr>
                <w:rFonts w:ascii="Times New Roman" w:hAnsi="Times New Roman" w:cs="Times New Roman"/>
                <w:sz w:val="22"/>
                <w:szCs w:val="22"/>
              </w:rPr>
              <w:t>/</w:t>
            </w:r>
            <w:proofErr w:type="spellStart"/>
            <w:r w:rsidRPr="00975E63">
              <w:rPr>
                <w:rFonts w:ascii="Times New Roman" w:hAnsi="Times New Roman" w:cs="Times New Roman"/>
                <w:sz w:val="22"/>
                <w:szCs w:val="22"/>
              </w:rPr>
              <w:t>baş</w:t>
            </w:r>
            <w:proofErr w:type="spellEnd"/>
            <w:r w:rsidRPr="00975E63">
              <w:rPr>
                <w:rFonts w:ascii="Times New Roman" w:hAnsi="Times New Roman" w:cs="Times New Roman"/>
                <w:sz w:val="22"/>
                <w:szCs w:val="22"/>
              </w:rPr>
              <w:t>/</w:t>
            </w:r>
            <w:proofErr w:type="spellStart"/>
            <w:r w:rsidRPr="00975E63">
              <w:rPr>
                <w:rFonts w:ascii="Times New Roman" w:hAnsi="Times New Roman" w:cs="Times New Roman"/>
                <w:sz w:val="22"/>
                <w:szCs w:val="22"/>
              </w:rPr>
              <w:t>gün</w:t>
            </w:r>
            <w:proofErr w:type="spellEnd"/>
            <w:r w:rsidRPr="00975E63">
              <w:rPr>
                <w:rFonts w:ascii="Times New Roman" w:hAnsi="Times New Roman" w:cs="Times New Roman"/>
                <w:sz w:val="22"/>
                <w:szCs w:val="22"/>
              </w:rPr>
              <w:t>)</w:t>
            </w:r>
          </w:p>
        </w:tc>
      </w:tr>
      <w:tr w:rsidR="004604F0" w:rsidRPr="00AD7E31" w14:paraId="3DEC7F8C" w14:textId="77777777" w:rsidTr="007A241B">
        <w:trPr>
          <w:trHeight w:val="290"/>
        </w:trPr>
        <w:tc>
          <w:tcPr>
            <w:tcW w:w="4394" w:type="dxa"/>
          </w:tcPr>
          <w:p w14:paraId="304F1E33" w14:textId="506F2CAC" w:rsidR="004604F0" w:rsidRPr="00975E63" w:rsidRDefault="00813E62" w:rsidP="00975E63">
            <w:pPr>
              <w:jc w:val="both"/>
              <w:rPr>
                <w:rFonts w:ascii="Times New Roman" w:hAnsi="Times New Roman" w:cs="Times New Roman"/>
                <w:b/>
                <w:bCs/>
                <w:sz w:val="22"/>
                <w:szCs w:val="22"/>
              </w:rPr>
            </w:pPr>
            <w:proofErr w:type="spellStart"/>
            <w:r w:rsidRPr="00975E63">
              <w:rPr>
                <w:rFonts w:ascii="Times New Roman" w:hAnsi="Times New Roman" w:cs="Times New Roman"/>
                <w:sz w:val="22"/>
                <w:szCs w:val="22"/>
              </w:rPr>
              <w:t>İribuynuzlu</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heyvan</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saxlanması</w:t>
            </w:r>
            <w:proofErr w:type="spellEnd"/>
          </w:p>
        </w:tc>
        <w:tc>
          <w:tcPr>
            <w:tcW w:w="4129" w:type="dxa"/>
          </w:tcPr>
          <w:p w14:paraId="66465A2D" w14:textId="564BCC8F" w:rsidR="004604F0" w:rsidRPr="00975E63" w:rsidRDefault="004604F0" w:rsidP="00975E63">
            <w:pPr>
              <w:jc w:val="both"/>
              <w:rPr>
                <w:rFonts w:ascii="Times New Roman" w:hAnsi="Times New Roman" w:cs="Times New Roman"/>
                <w:b/>
                <w:bCs/>
                <w:sz w:val="22"/>
                <w:szCs w:val="22"/>
              </w:rPr>
            </w:pPr>
            <w:r w:rsidRPr="00975E63">
              <w:rPr>
                <w:rFonts w:ascii="Times New Roman" w:hAnsi="Times New Roman" w:cs="Times New Roman"/>
                <w:sz w:val="22"/>
                <w:szCs w:val="22"/>
              </w:rPr>
              <w:t>21.13</w:t>
            </w:r>
          </w:p>
        </w:tc>
      </w:tr>
      <w:tr w:rsidR="004604F0" w:rsidRPr="00AD7E31" w14:paraId="040F2093" w14:textId="77777777" w:rsidTr="007A241B">
        <w:trPr>
          <w:trHeight w:val="290"/>
        </w:trPr>
        <w:tc>
          <w:tcPr>
            <w:tcW w:w="4394" w:type="dxa"/>
          </w:tcPr>
          <w:p w14:paraId="34E605DC" w14:textId="6D6D1AF2" w:rsidR="004604F0" w:rsidRPr="00975E63" w:rsidRDefault="00813E62" w:rsidP="00975E63">
            <w:pPr>
              <w:jc w:val="both"/>
              <w:rPr>
                <w:rFonts w:ascii="Times New Roman" w:hAnsi="Times New Roman" w:cs="Times New Roman"/>
                <w:b/>
                <w:bCs/>
                <w:sz w:val="22"/>
                <w:szCs w:val="22"/>
              </w:rPr>
            </w:pPr>
            <w:proofErr w:type="spellStart"/>
            <w:r w:rsidRPr="00975E63">
              <w:rPr>
                <w:rFonts w:ascii="Times New Roman" w:hAnsi="Times New Roman" w:cs="Times New Roman"/>
                <w:sz w:val="22"/>
                <w:szCs w:val="22"/>
              </w:rPr>
              <w:t>Yumurtalıq</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quşçuluğu</w:t>
            </w:r>
            <w:proofErr w:type="spellEnd"/>
          </w:p>
        </w:tc>
        <w:tc>
          <w:tcPr>
            <w:tcW w:w="4129" w:type="dxa"/>
          </w:tcPr>
          <w:p w14:paraId="777BA741" w14:textId="79CEFC77" w:rsidR="004604F0" w:rsidRPr="00975E63" w:rsidRDefault="004604F0" w:rsidP="00975E63">
            <w:pPr>
              <w:jc w:val="both"/>
              <w:rPr>
                <w:rFonts w:ascii="Times New Roman" w:hAnsi="Times New Roman" w:cs="Times New Roman"/>
                <w:b/>
                <w:bCs/>
                <w:sz w:val="22"/>
                <w:szCs w:val="22"/>
              </w:rPr>
            </w:pPr>
            <w:r w:rsidRPr="00975E63">
              <w:rPr>
                <w:rFonts w:ascii="Times New Roman" w:hAnsi="Times New Roman" w:cs="Times New Roman"/>
                <w:sz w:val="22"/>
                <w:szCs w:val="22"/>
              </w:rPr>
              <w:t>0.04</w:t>
            </w:r>
          </w:p>
        </w:tc>
      </w:tr>
      <w:tr w:rsidR="004604F0" w:rsidRPr="00AD7E31" w14:paraId="2492154C" w14:textId="77777777" w:rsidTr="007A241B">
        <w:trPr>
          <w:trHeight w:val="290"/>
        </w:trPr>
        <w:tc>
          <w:tcPr>
            <w:tcW w:w="4394" w:type="dxa"/>
          </w:tcPr>
          <w:p w14:paraId="53614D51" w14:textId="31382160" w:rsidR="004604F0" w:rsidRPr="00975E63" w:rsidRDefault="006F13EA" w:rsidP="00975E63">
            <w:pPr>
              <w:jc w:val="both"/>
              <w:rPr>
                <w:rFonts w:ascii="Times New Roman" w:hAnsi="Times New Roman" w:cs="Times New Roman"/>
                <w:b/>
                <w:bCs/>
                <w:sz w:val="22"/>
                <w:szCs w:val="22"/>
              </w:rPr>
            </w:pPr>
            <w:proofErr w:type="spellStart"/>
            <w:r w:rsidRPr="00975E63">
              <w:rPr>
                <w:rFonts w:ascii="Times New Roman" w:hAnsi="Times New Roman" w:cs="Times New Roman"/>
                <w:sz w:val="22"/>
                <w:szCs w:val="22"/>
              </w:rPr>
              <w:t>Donuzçuluq</w:t>
            </w:r>
            <w:proofErr w:type="spellEnd"/>
          </w:p>
        </w:tc>
        <w:tc>
          <w:tcPr>
            <w:tcW w:w="4129" w:type="dxa"/>
          </w:tcPr>
          <w:p w14:paraId="56DFF2D1" w14:textId="7CEC9A31" w:rsidR="004604F0" w:rsidRPr="00975E63" w:rsidRDefault="004604F0" w:rsidP="00975E63">
            <w:pPr>
              <w:jc w:val="both"/>
              <w:rPr>
                <w:rFonts w:ascii="Times New Roman" w:hAnsi="Times New Roman" w:cs="Times New Roman"/>
                <w:b/>
                <w:bCs/>
                <w:sz w:val="22"/>
                <w:szCs w:val="22"/>
              </w:rPr>
            </w:pPr>
            <w:r w:rsidRPr="00975E63">
              <w:rPr>
                <w:rFonts w:ascii="Times New Roman" w:hAnsi="Times New Roman" w:cs="Times New Roman"/>
                <w:sz w:val="22"/>
                <w:szCs w:val="22"/>
              </w:rPr>
              <w:t>1.27</w:t>
            </w:r>
          </w:p>
        </w:tc>
      </w:tr>
    </w:tbl>
    <w:p w14:paraId="33B44E3D" w14:textId="77777777" w:rsidR="006C4201" w:rsidRPr="00AD7E31" w:rsidRDefault="006C4201" w:rsidP="00AD7E31">
      <w:pPr>
        <w:spacing w:after="0" w:line="360" w:lineRule="auto"/>
        <w:jc w:val="both"/>
        <w:rPr>
          <w:rFonts w:ascii="Times New Roman" w:hAnsi="Times New Roman" w:cs="Times New Roman"/>
          <w:b/>
          <w:bCs/>
        </w:rPr>
      </w:pPr>
    </w:p>
    <w:p w14:paraId="2C419C8C" w14:textId="50750A2E" w:rsidR="006A04CC" w:rsidRPr="00AD7E31" w:rsidRDefault="006A04CC" w:rsidP="00C31EE6">
      <w:pPr>
        <w:spacing w:after="0" w:line="360" w:lineRule="auto"/>
        <w:ind w:firstLine="720"/>
        <w:jc w:val="both"/>
        <w:rPr>
          <w:rFonts w:ascii="Times New Roman" w:hAnsi="Times New Roman" w:cs="Times New Roman"/>
          <w:lang w:val="az-Latn-AZ"/>
        </w:rPr>
      </w:pPr>
      <w:r w:rsidRPr="00AD7E31">
        <w:rPr>
          <w:rFonts w:ascii="Times New Roman" w:hAnsi="Times New Roman" w:cs="Times New Roman"/>
          <w:lang w:val="az-Latn-AZ"/>
        </w:rPr>
        <w:t>Peyin istehsalının hesablanması iribuynuzlu heyvan saxlanması, yumurtalıq quşçuluğu və donuzçuluq üzrə ayrıca aparılmışdır. Hesablamalarda qiymətləndirməyə daxil edilən heyvanların sayı, bir heyvan üzrə sutkalıq peyin istehsalı və heyvandarlıq fəaliyyətinin xüsusiyyətlərindən asılı olaraq peyinin toplanma səmərəliliyi nəzərə alınmışdır (Cədvəl 3).</w:t>
      </w:r>
    </w:p>
    <w:p w14:paraId="788B5981" w14:textId="0CE73CD8" w:rsidR="00E046FD" w:rsidRPr="00975E63" w:rsidRDefault="00912BEE" w:rsidP="00AD7E31">
      <w:pPr>
        <w:spacing w:after="0" w:line="360" w:lineRule="auto"/>
        <w:jc w:val="center"/>
        <w:rPr>
          <w:rFonts w:ascii="Times New Roman" w:hAnsi="Times New Roman" w:cs="Times New Roman"/>
          <w:bCs/>
          <w:lang w:val="az-Latn-AZ"/>
        </w:rPr>
      </w:pPr>
      <w:r w:rsidRPr="00AD7E31">
        <w:rPr>
          <w:rFonts w:ascii="Times New Roman" w:hAnsi="Times New Roman" w:cs="Times New Roman"/>
          <w:b/>
          <w:bCs/>
          <w:lang w:val="az-Latn-AZ"/>
        </w:rPr>
        <w:t xml:space="preserve">Cədvəl 3. </w:t>
      </w:r>
      <w:r w:rsidRPr="00975E63">
        <w:rPr>
          <w:rFonts w:ascii="Times New Roman" w:hAnsi="Times New Roman" w:cs="Times New Roman"/>
          <w:bCs/>
          <w:lang w:val="az-Latn-AZ"/>
        </w:rPr>
        <w:t>Heyvandarlıq fəaliyyətinə və istehsal xarakteristikasına görə peyinin toplanma səmərəliliyi</w:t>
      </w:r>
    </w:p>
    <w:tbl>
      <w:tblPr>
        <w:tblStyle w:val="ac"/>
        <w:tblW w:w="0" w:type="auto"/>
        <w:tblLook w:val="04A0" w:firstRow="1" w:lastRow="0" w:firstColumn="1" w:lastColumn="0" w:noHBand="0" w:noVBand="1"/>
      </w:tblPr>
      <w:tblGrid>
        <w:gridCol w:w="3116"/>
        <w:gridCol w:w="3117"/>
        <w:gridCol w:w="3117"/>
      </w:tblGrid>
      <w:tr w:rsidR="00265956" w:rsidRPr="00AD7E31" w14:paraId="5779CC80" w14:textId="77777777" w:rsidTr="00265956">
        <w:tc>
          <w:tcPr>
            <w:tcW w:w="3116" w:type="dxa"/>
          </w:tcPr>
          <w:p w14:paraId="60619444" w14:textId="36C5B206" w:rsidR="00265956" w:rsidRPr="00975E63" w:rsidRDefault="00DF2828" w:rsidP="00975E63">
            <w:pPr>
              <w:jc w:val="both"/>
              <w:rPr>
                <w:rFonts w:ascii="Times New Roman" w:hAnsi="Times New Roman" w:cs="Times New Roman"/>
                <w:b/>
                <w:bCs/>
                <w:sz w:val="22"/>
                <w:szCs w:val="22"/>
                <w:lang w:val="az-Latn-AZ"/>
              </w:rPr>
            </w:pPr>
            <w:proofErr w:type="spellStart"/>
            <w:r w:rsidRPr="00975E63">
              <w:rPr>
                <w:rFonts w:ascii="Times New Roman" w:hAnsi="Times New Roman" w:cs="Times New Roman"/>
                <w:sz w:val="22"/>
                <w:szCs w:val="22"/>
              </w:rPr>
              <w:t>Heyvandarlıq</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fəaliyyəti</w:t>
            </w:r>
            <w:proofErr w:type="spellEnd"/>
          </w:p>
        </w:tc>
        <w:tc>
          <w:tcPr>
            <w:tcW w:w="3117" w:type="dxa"/>
          </w:tcPr>
          <w:p w14:paraId="1A81D9DC" w14:textId="472302A3" w:rsidR="00265956" w:rsidRPr="00975E63" w:rsidRDefault="00C00071" w:rsidP="00975E63">
            <w:pPr>
              <w:jc w:val="both"/>
              <w:rPr>
                <w:rFonts w:ascii="Times New Roman" w:hAnsi="Times New Roman" w:cs="Times New Roman"/>
                <w:b/>
                <w:bCs/>
                <w:sz w:val="22"/>
                <w:szCs w:val="22"/>
                <w:lang w:val="az-Latn-AZ"/>
              </w:rPr>
            </w:pPr>
            <w:proofErr w:type="spellStart"/>
            <w:r w:rsidRPr="00975E63">
              <w:rPr>
                <w:rFonts w:ascii="Times New Roman" w:hAnsi="Times New Roman" w:cs="Times New Roman"/>
                <w:sz w:val="22"/>
                <w:szCs w:val="22"/>
              </w:rPr>
              <w:t>Məişət</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təsərrüfatları</w:t>
            </w:r>
            <w:proofErr w:type="spellEnd"/>
          </w:p>
        </w:tc>
        <w:tc>
          <w:tcPr>
            <w:tcW w:w="3117" w:type="dxa"/>
          </w:tcPr>
          <w:p w14:paraId="028F88A5" w14:textId="1424449F" w:rsidR="00265956" w:rsidRPr="00975E63" w:rsidRDefault="00C00071" w:rsidP="00975E63">
            <w:pPr>
              <w:jc w:val="both"/>
              <w:rPr>
                <w:rFonts w:ascii="Times New Roman" w:hAnsi="Times New Roman" w:cs="Times New Roman"/>
                <w:b/>
                <w:bCs/>
                <w:sz w:val="22"/>
                <w:szCs w:val="22"/>
                <w:lang w:val="az-Latn-AZ"/>
              </w:rPr>
            </w:pPr>
            <w:proofErr w:type="spellStart"/>
            <w:r w:rsidRPr="00975E63">
              <w:rPr>
                <w:rFonts w:ascii="Times New Roman" w:hAnsi="Times New Roman" w:cs="Times New Roman"/>
                <w:sz w:val="22"/>
                <w:szCs w:val="22"/>
              </w:rPr>
              <w:t>Kommersiya</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təsərrüfatları</w:t>
            </w:r>
            <w:proofErr w:type="spellEnd"/>
          </w:p>
        </w:tc>
      </w:tr>
      <w:tr w:rsidR="00265956" w:rsidRPr="00AD7E31" w14:paraId="24395773" w14:textId="77777777" w:rsidTr="00265956">
        <w:tc>
          <w:tcPr>
            <w:tcW w:w="3116" w:type="dxa"/>
          </w:tcPr>
          <w:p w14:paraId="76A72AEF" w14:textId="11D552D6" w:rsidR="00265956" w:rsidRPr="00975E63" w:rsidRDefault="004474CC" w:rsidP="00975E63">
            <w:pPr>
              <w:jc w:val="both"/>
              <w:rPr>
                <w:rFonts w:ascii="Times New Roman" w:hAnsi="Times New Roman" w:cs="Times New Roman"/>
                <w:b/>
                <w:bCs/>
                <w:sz w:val="22"/>
                <w:szCs w:val="22"/>
                <w:lang w:val="az-Latn-AZ"/>
              </w:rPr>
            </w:pPr>
            <w:proofErr w:type="spellStart"/>
            <w:r w:rsidRPr="00975E63">
              <w:rPr>
                <w:rFonts w:ascii="Times New Roman" w:hAnsi="Times New Roman" w:cs="Times New Roman"/>
                <w:sz w:val="22"/>
                <w:szCs w:val="22"/>
              </w:rPr>
              <w:lastRenderedPageBreak/>
              <w:t>İribuynuzlu</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heyvan</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saxlanması</w:t>
            </w:r>
            <w:proofErr w:type="spellEnd"/>
          </w:p>
        </w:tc>
        <w:tc>
          <w:tcPr>
            <w:tcW w:w="3117" w:type="dxa"/>
          </w:tcPr>
          <w:p w14:paraId="0626FAE7" w14:textId="6178D048" w:rsidR="00265956" w:rsidRPr="00975E63" w:rsidRDefault="00265956" w:rsidP="00975E63">
            <w:pPr>
              <w:jc w:val="both"/>
              <w:rPr>
                <w:rFonts w:ascii="Times New Roman" w:hAnsi="Times New Roman" w:cs="Times New Roman"/>
                <w:b/>
                <w:bCs/>
                <w:sz w:val="22"/>
                <w:szCs w:val="22"/>
                <w:lang w:val="az-Latn-AZ"/>
              </w:rPr>
            </w:pPr>
            <w:r w:rsidRPr="00975E63">
              <w:rPr>
                <w:rFonts w:ascii="Times New Roman" w:hAnsi="Times New Roman" w:cs="Times New Roman"/>
                <w:sz w:val="22"/>
                <w:szCs w:val="22"/>
              </w:rPr>
              <w:t>80%</w:t>
            </w:r>
          </w:p>
        </w:tc>
        <w:tc>
          <w:tcPr>
            <w:tcW w:w="3117" w:type="dxa"/>
          </w:tcPr>
          <w:p w14:paraId="20742EEF" w14:textId="72DB4719" w:rsidR="00265956" w:rsidRPr="00975E63" w:rsidRDefault="00265956" w:rsidP="00975E63">
            <w:pPr>
              <w:jc w:val="both"/>
              <w:rPr>
                <w:rFonts w:ascii="Times New Roman" w:hAnsi="Times New Roman" w:cs="Times New Roman"/>
                <w:b/>
                <w:bCs/>
                <w:sz w:val="22"/>
                <w:szCs w:val="22"/>
                <w:lang w:val="az-Latn-AZ"/>
              </w:rPr>
            </w:pPr>
            <w:r w:rsidRPr="00975E63">
              <w:rPr>
                <w:rFonts w:ascii="Times New Roman" w:hAnsi="Times New Roman" w:cs="Times New Roman"/>
                <w:sz w:val="22"/>
                <w:szCs w:val="22"/>
              </w:rPr>
              <w:t>90%</w:t>
            </w:r>
          </w:p>
        </w:tc>
      </w:tr>
      <w:tr w:rsidR="00265956" w:rsidRPr="00AD7E31" w14:paraId="74092519" w14:textId="77777777" w:rsidTr="00265956">
        <w:tc>
          <w:tcPr>
            <w:tcW w:w="3116" w:type="dxa"/>
          </w:tcPr>
          <w:p w14:paraId="46DC9B56" w14:textId="155DBA48" w:rsidR="00265956" w:rsidRPr="00975E63" w:rsidRDefault="004474CC" w:rsidP="00975E63">
            <w:pPr>
              <w:jc w:val="both"/>
              <w:rPr>
                <w:rFonts w:ascii="Times New Roman" w:hAnsi="Times New Roman" w:cs="Times New Roman"/>
                <w:b/>
                <w:bCs/>
                <w:sz w:val="22"/>
                <w:szCs w:val="22"/>
                <w:lang w:val="az-Latn-AZ"/>
              </w:rPr>
            </w:pPr>
            <w:proofErr w:type="spellStart"/>
            <w:r w:rsidRPr="00975E63">
              <w:rPr>
                <w:rFonts w:ascii="Times New Roman" w:hAnsi="Times New Roman" w:cs="Times New Roman"/>
                <w:sz w:val="22"/>
                <w:szCs w:val="22"/>
              </w:rPr>
              <w:t>Donuzçuluq</w:t>
            </w:r>
            <w:proofErr w:type="spellEnd"/>
          </w:p>
        </w:tc>
        <w:tc>
          <w:tcPr>
            <w:tcW w:w="3117" w:type="dxa"/>
          </w:tcPr>
          <w:p w14:paraId="184013CD" w14:textId="77B81D48" w:rsidR="00265956" w:rsidRPr="00975E63" w:rsidRDefault="00265956" w:rsidP="00975E63">
            <w:pPr>
              <w:jc w:val="both"/>
              <w:rPr>
                <w:rFonts w:ascii="Times New Roman" w:hAnsi="Times New Roman" w:cs="Times New Roman"/>
                <w:b/>
                <w:bCs/>
                <w:sz w:val="22"/>
                <w:szCs w:val="22"/>
                <w:lang w:val="az-Latn-AZ"/>
              </w:rPr>
            </w:pPr>
            <w:r w:rsidRPr="00975E63">
              <w:rPr>
                <w:rFonts w:ascii="Times New Roman" w:hAnsi="Times New Roman" w:cs="Times New Roman"/>
                <w:sz w:val="22"/>
                <w:szCs w:val="22"/>
              </w:rPr>
              <w:t>60%</w:t>
            </w:r>
          </w:p>
        </w:tc>
        <w:tc>
          <w:tcPr>
            <w:tcW w:w="3117" w:type="dxa"/>
          </w:tcPr>
          <w:p w14:paraId="6D4465FA" w14:textId="6D483B27" w:rsidR="00265956" w:rsidRPr="00975E63" w:rsidRDefault="00265956" w:rsidP="00975E63">
            <w:pPr>
              <w:jc w:val="both"/>
              <w:rPr>
                <w:rFonts w:ascii="Times New Roman" w:hAnsi="Times New Roman" w:cs="Times New Roman"/>
                <w:b/>
                <w:bCs/>
                <w:sz w:val="22"/>
                <w:szCs w:val="22"/>
                <w:lang w:val="az-Latn-AZ"/>
              </w:rPr>
            </w:pPr>
            <w:r w:rsidRPr="00975E63">
              <w:rPr>
                <w:rFonts w:ascii="Times New Roman" w:hAnsi="Times New Roman" w:cs="Times New Roman"/>
                <w:sz w:val="22"/>
                <w:szCs w:val="22"/>
              </w:rPr>
              <w:t>90%</w:t>
            </w:r>
          </w:p>
        </w:tc>
      </w:tr>
      <w:tr w:rsidR="00265956" w:rsidRPr="00AD7E31" w14:paraId="0A6E001A" w14:textId="77777777" w:rsidTr="00265956">
        <w:tc>
          <w:tcPr>
            <w:tcW w:w="3116" w:type="dxa"/>
          </w:tcPr>
          <w:p w14:paraId="1DE124E6" w14:textId="0B0ADF57" w:rsidR="00265956" w:rsidRPr="00975E63" w:rsidRDefault="004474CC" w:rsidP="00975E63">
            <w:pPr>
              <w:jc w:val="both"/>
              <w:rPr>
                <w:rFonts w:ascii="Times New Roman" w:hAnsi="Times New Roman" w:cs="Times New Roman"/>
                <w:b/>
                <w:bCs/>
                <w:sz w:val="22"/>
                <w:szCs w:val="22"/>
                <w:lang w:val="az-Latn-AZ"/>
              </w:rPr>
            </w:pPr>
            <w:proofErr w:type="spellStart"/>
            <w:r w:rsidRPr="00975E63">
              <w:rPr>
                <w:rFonts w:ascii="Times New Roman" w:hAnsi="Times New Roman" w:cs="Times New Roman"/>
                <w:sz w:val="22"/>
                <w:szCs w:val="22"/>
              </w:rPr>
              <w:t>Yumurtalıq</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quşçuluğu</w:t>
            </w:r>
            <w:proofErr w:type="spellEnd"/>
          </w:p>
        </w:tc>
        <w:tc>
          <w:tcPr>
            <w:tcW w:w="3117" w:type="dxa"/>
          </w:tcPr>
          <w:p w14:paraId="615145EC" w14:textId="63F5517F" w:rsidR="00265956" w:rsidRPr="00975E63" w:rsidRDefault="00265956" w:rsidP="00975E63">
            <w:pPr>
              <w:jc w:val="both"/>
              <w:rPr>
                <w:rFonts w:ascii="Times New Roman" w:hAnsi="Times New Roman" w:cs="Times New Roman"/>
                <w:b/>
                <w:bCs/>
                <w:sz w:val="22"/>
                <w:szCs w:val="22"/>
                <w:lang w:val="az-Latn-AZ"/>
              </w:rPr>
            </w:pPr>
            <w:r w:rsidRPr="00975E63">
              <w:rPr>
                <w:rFonts w:ascii="Times New Roman" w:hAnsi="Times New Roman" w:cs="Times New Roman"/>
                <w:sz w:val="22"/>
                <w:szCs w:val="22"/>
              </w:rPr>
              <w:t>–</w:t>
            </w:r>
          </w:p>
        </w:tc>
        <w:tc>
          <w:tcPr>
            <w:tcW w:w="3117" w:type="dxa"/>
          </w:tcPr>
          <w:p w14:paraId="05F45BAF" w14:textId="55446AC6" w:rsidR="00265956" w:rsidRPr="00975E63" w:rsidRDefault="00265956" w:rsidP="00975E63">
            <w:pPr>
              <w:jc w:val="both"/>
              <w:rPr>
                <w:rFonts w:ascii="Times New Roman" w:hAnsi="Times New Roman" w:cs="Times New Roman"/>
                <w:b/>
                <w:bCs/>
                <w:sz w:val="22"/>
                <w:szCs w:val="22"/>
                <w:lang w:val="az-Latn-AZ"/>
              </w:rPr>
            </w:pPr>
            <w:r w:rsidRPr="00975E63">
              <w:rPr>
                <w:rFonts w:ascii="Times New Roman" w:hAnsi="Times New Roman" w:cs="Times New Roman"/>
                <w:sz w:val="22"/>
                <w:szCs w:val="22"/>
              </w:rPr>
              <w:t>90%</w:t>
            </w:r>
          </w:p>
        </w:tc>
      </w:tr>
    </w:tbl>
    <w:p w14:paraId="369658BB" w14:textId="77777777" w:rsidR="00825120" w:rsidRPr="00AD7E31" w:rsidRDefault="00825120" w:rsidP="00AD7E31">
      <w:pPr>
        <w:spacing w:after="0" w:line="360" w:lineRule="auto"/>
        <w:jc w:val="both"/>
        <w:rPr>
          <w:rFonts w:ascii="Times New Roman" w:hAnsi="Times New Roman" w:cs="Times New Roman"/>
          <w:lang w:val="az-Latn-AZ"/>
        </w:rPr>
      </w:pPr>
    </w:p>
    <w:p w14:paraId="7924FD12" w14:textId="59073D44" w:rsidR="00C31EE6" w:rsidRPr="00AD7E31" w:rsidRDefault="001D5FA7" w:rsidP="00C31EE6">
      <w:pPr>
        <w:spacing w:after="0" w:line="360" w:lineRule="auto"/>
        <w:ind w:firstLine="720"/>
        <w:jc w:val="both"/>
        <w:rPr>
          <w:rFonts w:ascii="Times New Roman" w:hAnsi="Times New Roman" w:cs="Times New Roman"/>
          <w:lang w:val="az-Latn-AZ"/>
        </w:rPr>
      </w:pPr>
      <w:r w:rsidRPr="00AD7E31">
        <w:rPr>
          <w:rFonts w:ascii="Times New Roman" w:hAnsi="Times New Roman" w:cs="Times New Roman"/>
          <w:lang w:val="az-Latn-AZ"/>
        </w:rPr>
        <w:t>Potensialın qiymətləndirilməsinin növbəti mərhələsində biokütlənin (xammalın) bioqaza çevrilmə səmərəliliyinə əsasən istehsal edilə biləcək bi</w:t>
      </w:r>
      <w:r w:rsidR="007A241B">
        <w:rPr>
          <w:rFonts w:ascii="Times New Roman" w:hAnsi="Times New Roman" w:cs="Times New Roman"/>
          <w:lang w:val="az-Latn-AZ"/>
        </w:rPr>
        <w:t>o</w:t>
      </w:r>
      <w:r w:rsidRPr="00AD7E31">
        <w:rPr>
          <w:rFonts w:ascii="Times New Roman" w:hAnsi="Times New Roman" w:cs="Times New Roman"/>
          <w:lang w:val="az-Latn-AZ"/>
        </w:rPr>
        <w:t>qazın həcmi müəyyənləşdirilir. Müxtəlif növ biokütlələr üzrə bi</w:t>
      </w:r>
      <w:r w:rsidR="007A241B">
        <w:rPr>
          <w:rFonts w:ascii="Times New Roman" w:hAnsi="Times New Roman" w:cs="Times New Roman"/>
          <w:lang w:val="az-Latn-AZ"/>
        </w:rPr>
        <w:t>o</w:t>
      </w:r>
      <w:r w:rsidRPr="00AD7E31">
        <w:rPr>
          <w:rFonts w:ascii="Times New Roman" w:hAnsi="Times New Roman" w:cs="Times New Roman"/>
          <w:lang w:val="az-Latn-AZ"/>
        </w:rPr>
        <w:t>qaz çıxımı Cədvəl 4-də göstərilmişdir.</w:t>
      </w:r>
    </w:p>
    <w:p w14:paraId="28D82D39" w14:textId="748EB282" w:rsidR="007E20D5" w:rsidRPr="00AD7E31" w:rsidRDefault="0039053C" w:rsidP="00AD7E31">
      <w:pPr>
        <w:spacing w:after="0" w:line="360" w:lineRule="auto"/>
        <w:jc w:val="center"/>
        <w:rPr>
          <w:rFonts w:ascii="Times New Roman" w:hAnsi="Times New Roman" w:cs="Times New Roman"/>
          <w:b/>
          <w:bCs/>
          <w:lang w:val="az-Latn-AZ"/>
        </w:rPr>
      </w:pPr>
      <w:r w:rsidRPr="00AD7E31">
        <w:rPr>
          <w:rFonts w:ascii="Times New Roman" w:hAnsi="Times New Roman" w:cs="Times New Roman"/>
          <w:b/>
          <w:bCs/>
          <w:lang w:val="az-Latn-AZ"/>
        </w:rPr>
        <w:t xml:space="preserve">Cədvəl 4. </w:t>
      </w:r>
      <w:r w:rsidRPr="00975E63">
        <w:rPr>
          <w:rFonts w:ascii="Times New Roman" w:hAnsi="Times New Roman" w:cs="Times New Roman"/>
          <w:bCs/>
          <w:lang w:val="az-Latn-AZ"/>
        </w:rPr>
        <w:t>Müxtəlif biokütlə növlərinin bi</w:t>
      </w:r>
      <w:r w:rsidR="00680260" w:rsidRPr="00975E63">
        <w:rPr>
          <w:rFonts w:ascii="Times New Roman" w:hAnsi="Times New Roman" w:cs="Times New Roman"/>
          <w:bCs/>
          <w:lang w:val="az-Latn-AZ"/>
        </w:rPr>
        <w:t>o</w:t>
      </w:r>
      <w:r w:rsidRPr="00975E63">
        <w:rPr>
          <w:rFonts w:ascii="Times New Roman" w:hAnsi="Times New Roman" w:cs="Times New Roman"/>
          <w:bCs/>
          <w:lang w:val="az-Latn-AZ"/>
        </w:rPr>
        <w:t>qaz çıxımı</w:t>
      </w:r>
    </w:p>
    <w:tbl>
      <w:tblPr>
        <w:tblStyle w:val="ac"/>
        <w:tblW w:w="0" w:type="auto"/>
        <w:tblInd w:w="108" w:type="dxa"/>
        <w:tblLook w:val="04A0" w:firstRow="1" w:lastRow="0" w:firstColumn="1" w:lastColumn="0" w:noHBand="0" w:noVBand="1"/>
      </w:tblPr>
      <w:tblGrid>
        <w:gridCol w:w="3008"/>
        <w:gridCol w:w="3117"/>
        <w:gridCol w:w="3117"/>
      </w:tblGrid>
      <w:tr w:rsidR="00F80713" w:rsidRPr="00AD7E31" w14:paraId="119AECB7" w14:textId="77777777" w:rsidTr="00975E63">
        <w:tc>
          <w:tcPr>
            <w:tcW w:w="3008" w:type="dxa"/>
          </w:tcPr>
          <w:p w14:paraId="5A623ED6" w14:textId="435C10FA" w:rsidR="00F80713" w:rsidRPr="00975E63" w:rsidRDefault="00F80713" w:rsidP="00975E63">
            <w:pPr>
              <w:jc w:val="both"/>
              <w:rPr>
                <w:rFonts w:ascii="Times New Roman" w:hAnsi="Times New Roman" w:cs="Times New Roman"/>
                <w:sz w:val="22"/>
                <w:szCs w:val="22"/>
                <w:lang w:val="az-Latn-AZ"/>
              </w:rPr>
            </w:pPr>
            <w:proofErr w:type="spellStart"/>
            <w:r w:rsidRPr="00975E63">
              <w:rPr>
                <w:rFonts w:ascii="Times New Roman" w:hAnsi="Times New Roman" w:cs="Times New Roman"/>
                <w:sz w:val="22"/>
                <w:szCs w:val="22"/>
              </w:rPr>
              <w:t>Bioqaz</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xammalı</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növü</w:t>
            </w:r>
            <w:proofErr w:type="spellEnd"/>
          </w:p>
        </w:tc>
        <w:tc>
          <w:tcPr>
            <w:tcW w:w="3117" w:type="dxa"/>
          </w:tcPr>
          <w:p w14:paraId="0611793A" w14:textId="5B243B99" w:rsidR="00F80713" w:rsidRPr="00975E63" w:rsidRDefault="00F80713" w:rsidP="00975E63">
            <w:pPr>
              <w:jc w:val="both"/>
              <w:rPr>
                <w:rFonts w:ascii="Times New Roman" w:hAnsi="Times New Roman" w:cs="Times New Roman"/>
                <w:sz w:val="22"/>
                <w:szCs w:val="22"/>
                <w:lang w:val="az-Latn-AZ"/>
              </w:rPr>
            </w:pPr>
            <w:proofErr w:type="spellStart"/>
            <w:r w:rsidRPr="00975E63">
              <w:rPr>
                <w:rFonts w:ascii="Times New Roman" w:hAnsi="Times New Roman" w:cs="Times New Roman"/>
                <w:sz w:val="22"/>
                <w:szCs w:val="22"/>
              </w:rPr>
              <w:t>Biokütlə</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miqdarı</w:t>
            </w:r>
            <w:proofErr w:type="spellEnd"/>
          </w:p>
        </w:tc>
        <w:tc>
          <w:tcPr>
            <w:tcW w:w="3117" w:type="dxa"/>
          </w:tcPr>
          <w:p w14:paraId="6764659C" w14:textId="7CE82C0E" w:rsidR="00F80713" w:rsidRPr="00975E63" w:rsidRDefault="00F80713" w:rsidP="00975E63">
            <w:pPr>
              <w:jc w:val="both"/>
              <w:rPr>
                <w:rFonts w:ascii="Times New Roman" w:hAnsi="Times New Roman" w:cs="Times New Roman"/>
                <w:sz w:val="22"/>
                <w:szCs w:val="22"/>
                <w:lang w:val="az-Latn-AZ"/>
              </w:rPr>
            </w:pPr>
            <w:proofErr w:type="spellStart"/>
            <w:r w:rsidRPr="00975E63">
              <w:rPr>
                <w:rFonts w:ascii="Times New Roman" w:hAnsi="Times New Roman" w:cs="Times New Roman"/>
                <w:sz w:val="22"/>
                <w:szCs w:val="22"/>
              </w:rPr>
              <w:t>Bi</w:t>
            </w:r>
            <w:r w:rsidR="00F51533" w:rsidRPr="00975E63">
              <w:rPr>
                <w:rFonts w:ascii="Times New Roman" w:hAnsi="Times New Roman" w:cs="Times New Roman"/>
                <w:sz w:val="22"/>
                <w:szCs w:val="22"/>
              </w:rPr>
              <w:t>o</w:t>
            </w:r>
            <w:r w:rsidRPr="00975E63">
              <w:rPr>
                <w:rFonts w:ascii="Times New Roman" w:hAnsi="Times New Roman" w:cs="Times New Roman"/>
                <w:sz w:val="22"/>
                <w:szCs w:val="22"/>
              </w:rPr>
              <w:t>qaz</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çıxım</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əmsalı</w:t>
            </w:r>
            <w:proofErr w:type="spellEnd"/>
          </w:p>
        </w:tc>
      </w:tr>
      <w:tr w:rsidR="00F80713" w:rsidRPr="00AD7E31" w14:paraId="38809F6C" w14:textId="77777777" w:rsidTr="00975E63">
        <w:tc>
          <w:tcPr>
            <w:tcW w:w="3008" w:type="dxa"/>
          </w:tcPr>
          <w:p w14:paraId="7F77D030" w14:textId="38700DB8" w:rsidR="00F80713" w:rsidRPr="00975E63" w:rsidRDefault="00F80713" w:rsidP="00975E63">
            <w:pPr>
              <w:rPr>
                <w:rFonts w:ascii="Times New Roman" w:hAnsi="Times New Roman" w:cs="Times New Roman"/>
                <w:sz w:val="22"/>
                <w:szCs w:val="22"/>
                <w:lang w:val="az-Latn-AZ"/>
              </w:rPr>
            </w:pPr>
            <w:proofErr w:type="spellStart"/>
            <w:r w:rsidRPr="00975E63">
              <w:rPr>
                <w:rFonts w:ascii="Times New Roman" w:hAnsi="Times New Roman" w:cs="Times New Roman"/>
                <w:sz w:val="22"/>
                <w:szCs w:val="22"/>
              </w:rPr>
              <w:t>Maye</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peyin</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iribuynuzlu</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heyvanlar</w:t>
            </w:r>
            <w:proofErr w:type="spellEnd"/>
            <w:r w:rsidRPr="00975E63">
              <w:rPr>
                <w:rFonts w:ascii="Times New Roman" w:hAnsi="Times New Roman" w:cs="Times New Roman"/>
                <w:sz w:val="22"/>
                <w:szCs w:val="22"/>
              </w:rPr>
              <w:t>)</w:t>
            </w:r>
          </w:p>
        </w:tc>
        <w:tc>
          <w:tcPr>
            <w:tcW w:w="3117" w:type="dxa"/>
          </w:tcPr>
          <w:p w14:paraId="327ACBFB" w14:textId="35437E51" w:rsidR="00F80713" w:rsidRPr="00975E63" w:rsidRDefault="00F80713" w:rsidP="00975E63">
            <w:pPr>
              <w:jc w:val="both"/>
              <w:rPr>
                <w:rFonts w:ascii="Times New Roman" w:hAnsi="Times New Roman" w:cs="Times New Roman"/>
                <w:sz w:val="22"/>
                <w:szCs w:val="22"/>
                <w:lang w:val="az-Latn-AZ"/>
              </w:rPr>
            </w:pPr>
            <w:r w:rsidRPr="00975E63">
              <w:rPr>
                <w:rFonts w:ascii="Times New Roman" w:hAnsi="Times New Roman" w:cs="Times New Roman"/>
                <w:sz w:val="22"/>
                <w:szCs w:val="22"/>
              </w:rPr>
              <w:t>1 m³</w:t>
            </w:r>
          </w:p>
        </w:tc>
        <w:tc>
          <w:tcPr>
            <w:tcW w:w="3117" w:type="dxa"/>
          </w:tcPr>
          <w:p w14:paraId="2BF0307B" w14:textId="4F0DACC6" w:rsidR="00F80713" w:rsidRPr="00975E63" w:rsidRDefault="00F80713" w:rsidP="00975E63">
            <w:pPr>
              <w:jc w:val="both"/>
              <w:rPr>
                <w:rFonts w:ascii="Times New Roman" w:hAnsi="Times New Roman" w:cs="Times New Roman"/>
                <w:sz w:val="22"/>
                <w:szCs w:val="22"/>
                <w:lang w:val="az-Latn-AZ"/>
              </w:rPr>
            </w:pPr>
            <w:r w:rsidRPr="00975E63">
              <w:rPr>
                <w:rFonts w:ascii="Times New Roman" w:hAnsi="Times New Roman" w:cs="Times New Roman"/>
                <w:sz w:val="22"/>
                <w:szCs w:val="22"/>
              </w:rPr>
              <w:t>25 m³</w:t>
            </w:r>
          </w:p>
        </w:tc>
      </w:tr>
      <w:tr w:rsidR="00F80713" w:rsidRPr="00AD7E31" w14:paraId="42EF097C" w14:textId="77777777" w:rsidTr="00975E63">
        <w:tc>
          <w:tcPr>
            <w:tcW w:w="3008" w:type="dxa"/>
          </w:tcPr>
          <w:p w14:paraId="3970C9AD" w14:textId="47A82D83" w:rsidR="00F80713" w:rsidRPr="00975E63" w:rsidRDefault="00F80713" w:rsidP="00975E63">
            <w:pPr>
              <w:rPr>
                <w:rFonts w:ascii="Times New Roman" w:hAnsi="Times New Roman" w:cs="Times New Roman"/>
                <w:sz w:val="22"/>
                <w:szCs w:val="22"/>
                <w:lang w:val="az-Latn-AZ"/>
              </w:rPr>
            </w:pPr>
            <w:proofErr w:type="spellStart"/>
            <w:r w:rsidRPr="00975E63">
              <w:rPr>
                <w:rFonts w:ascii="Times New Roman" w:hAnsi="Times New Roman" w:cs="Times New Roman"/>
                <w:sz w:val="22"/>
                <w:szCs w:val="22"/>
              </w:rPr>
              <w:t>Maye</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peyin</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donuzlar</w:t>
            </w:r>
            <w:proofErr w:type="spellEnd"/>
            <w:r w:rsidRPr="00975E63">
              <w:rPr>
                <w:rFonts w:ascii="Times New Roman" w:hAnsi="Times New Roman" w:cs="Times New Roman"/>
                <w:sz w:val="22"/>
                <w:szCs w:val="22"/>
              </w:rPr>
              <w:t>)</w:t>
            </w:r>
          </w:p>
        </w:tc>
        <w:tc>
          <w:tcPr>
            <w:tcW w:w="3117" w:type="dxa"/>
          </w:tcPr>
          <w:p w14:paraId="36F5CAB7" w14:textId="49C076FE" w:rsidR="00F80713" w:rsidRPr="00975E63" w:rsidRDefault="00F80713" w:rsidP="00975E63">
            <w:pPr>
              <w:jc w:val="both"/>
              <w:rPr>
                <w:rFonts w:ascii="Times New Roman" w:hAnsi="Times New Roman" w:cs="Times New Roman"/>
                <w:sz w:val="22"/>
                <w:szCs w:val="22"/>
                <w:lang w:val="az-Latn-AZ"/>
              </w:rPr>
            </w:pPr>
            <w:r w:rsidRPr="00975E63">
              <w:rPr>
                <w:rFonts w:ascii="Times New Roman" w:hAnsi="Times New Roman" w:cs="Times New Roman"/>
                <w:sz w:val="22"/>
                <w:szCs w:val="22"/>
              </w:rPr>
              <w:t>1 m³</w:t>
            </w:r>
          </w:p>
        </w:tc>
        <w:tc>
          <w:tcPr>
            <w:tcW w:w="3117" w:type="dxa"/>
          </w:tcPr>
          <w:p w14:paraId="0E6E924B" w14:textId="13B7DB86" w:rsidR="00F80713" w:rsidRPr="00975E63" w:rsidRDefault="00F80713" w:rsidP="00975E63">
            <w:pPr>
              <w:jc w:val="both"/>
              <w:rPr>
                <w:rFonts w:ascii="Times New Roman" w:hAnsi="Times New Roman" w:cs="Times New Roman"/>
                <w:sz w:val="22"/>
                <w:szCs w:val="22"/>
                <w:lang w:val="az-Latn-AZ"/>
              </w:rPr>
            </w:pPr>
            <w:r w:rsidRPr="00975E63">
              <w:rPr>
                <w:rFonts w:ascii="Times New Roman" w:hAnsi="Times New Roman" w:cs="Times New Roman"/>
                <w:sz w:val="22"/>
                <w:szCs w:val="22"/>
              </w:rPr>
              <w:t>30 m³</w:t>
            </w:r>
          </w:p>
        </w:tc>
      </w:tr>
      <w:tr w:rsidR="00F80713" w:rsidRPr="00AD7E31" w14:paraId="11B52A6E" w14:textId="77777777" w:rsidTr="00975E63">
        <w:tc>
          <w:tcPr>
            <w:tcW w:w="3008" w:type="dxa"/>
          </w:tcPr>
          <w:p w14:paraId="674BA366" w14:textId="6F22FD4E" w:rsidR="00F80713" w:rsidRPr="00975E63" w:rsidRDefault="00F80713" w:rsidP="00975E63">
            <w:pPr>
              <w:rPr>
                <w:rFonts w:ascii="Times New Roman" w:hAnsi="Times New Roman" w:cs="Times New Roman"/>
                <w:sz w:val="22"/>
                <w:szCs w:val="22"/>
                <w:lang w:val="az-Latn-AZ"/>
              </w:rPr>
            </w:pPr>
            <w:proofErr w:type="spellStart"/>
            <w:r w:rsidRPr="00975E63">
              <w:rPr>
                <w:rFonts w:ascii="Times New Roman" w:hAnsi="Times New Roman" w:cs="Times New Roman"/>
                <w:sz w:val="22"/>
                <w:szCs w:val="22"/>
              </w:rPr>
              <w:t>Quşçuluq</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peyini</w:t>
            </w:r>
            <w:proofErr w:type="spellEnd"/>
          </w:p>
        </w:tc>
        <w:tc>
          <w:tcPr>
            <w:tcW w:w="3117" w:type="dxa"/>
          </w:tcPr>
          <w:p w14:paraId="5BC87996" w14:textId="77A35311" w:rsidR="00F80713" w:rsidRPr="00975E63" w:rsidRDefault="00F80713" w:rsidP="00975E63">
            <w:pPr>
              <w:jc w:val="both"/>
              <w:rPr>
                <w:rFonts w:ascii="Times New Roman" w:hAnsi="Times New Roman" w:cs="Times New Roman"/>
                <w:sz w:val="22"/>
                <w:szCs w:val="22"/>
                <w:lang w:val="az-Latn-AZ"/>
              </w:rPr>
            </w:pPr>
            <w:r w:rsidRPr="00975E63">
              <w:rPr>
                <w:rFonts w:ascii="Times New Roman" w:hAnsi="Times New Roman" w:cs="Times New Roman"/>
                <w:sz w:val="22"/>
                <w:szCs w:val="22"/>
              </w:rPr>
              <w:t>1 m³</w:t>
            </w:r>
          </w:p>
        </w:tc>
        <w:tc>
          <w:tcPr>
            <w:tcW w:w="3117" w:type="dxa"/>
          </w:tcPr>
          <w:p w14:paraId="34ED6129" w14:textId="2D20D807" w:rsidR="00F80713" w:rsidRPr="00975E63" w:rsidRDefault="00F80713" w:rsidP="00975E63">
            <w:pPr>
              <w:jc w:val="both"/>
              <w:rPr>
                <w:rFonts w:ascii="Times New Roman" w:hAnsi="Times New Roman" w:cs="Times New Roman"/>
                <w:sz w:val="22"/>
                <w:szCs w:val="22"/>
                <w:lang w:val="az-Latn-AZ"/>
              </w:rPr>
            </w:pPr>
            <w:r w:rsidRPr="00975E63">
              <w:rPr>
                <w:rFonts w:ascii="Times New Roman" w:hAnsi="Times New Roman" w:cs="Times New Roman"/>
                <w:sz w:val="22"/>
                <w:szCs w:val="22"/>
              </w:rPr>
              <w:t>40 m³</w:t>
            </w:r>
          </w:p>
        </w:tc>
      </w:tr>
    </w:tbl>
    <w:p w14:paraId="7D762465" w14:textId="77777777" w:rsidR="00593BF5" w:rsidRPr="00AD7E31" w:rsidRDefault="00593BF5" w:rsidP="00AD7E31">
      <w:pPr>
        <w:spacing w:after="0" w:line="360" w:lineRule="auto"/>
        <w:jc w:val="both"/>
        <w:rPr>
          <w:rFonts w:ascii="Times New Roman" w:hAnsi="Times New Roman" w:cs="Times New Roman"/>
          <w:b/>
          <w:bCs/>
          <w:lang w:val="az-Latn-AZ"/>
        </w:rPr>
      </w:pPr>
      <w:bookmarkStart w:id="0" w:name="_GoBack"/>
      <w:bookmarkEnd w:id="0"/>
    </w:p>
    <w:p w14:paraId="1B0D9BE5" w14:textId="6C63B4E3" w:rsidR="00C31EE6" w:rsidRPr="00AD7E31" w:rsidRDefault="00656E2D" w:rsidP="00C31EE6">
      <w:pPr>
        <w:spacing w:after="0" w:line="360" w:lineRule="auto"/>
        <w:ind w:firstLine="720"/>
        <w:jc w:val="both"/>
        <w:rPr>
          <w:rFonts w:ascii="Times New Roman" w:hAnsi="Times New Roman" w:cs="Times New Roman"/>
          <w:lang w:val="az-Latn-AZ"/>
        </w:rPr>
      </w:pPr>
      <w:r w:rsidRPr="00AD7E31">
        <w:rPr>
          <w:rFonts w:ascii="Times New Roman" w:hAnsi="Times New Roman" w:cs="Times New Roman"/>
          <w:lang w:val="az-Latn-AZ"/>
        </w:rPr>
        <w:t>Bioenerji xammalının əsas xüsusiyyəti onun enerji çevrilmə potensialıdır. Enerji tutumu baxımından hər bir xammal növü karbon, hidrogen, oksigen, azot və kükürdün xüsusi kimyəvi tərkibinə malikdir. Bundan əlavə, rütubət, sabit karbon və uçucu karbon kimi amillər bu enerjinin nə dərəcədə asan sərbəst buraxıldığını müəyyən edir.</w:t>
      </w:r>
    </w:p>
    <w:p w14:paraId="45B6243E" w14:textId="091416BE" w:rsidR="003A6104" w:rsidRPr="00975E63" w:rsidRDefault="003A6104" w:rsidP="00AD7E31">
      <w:pPr>
        <w:spacing w:after="0" w:line="360" w:lineRule="auto"/>
        <w:ind w:firstLine="720"/>
        <w:jc w:val="both"/>
        <w:rPr>
          <w:rFonts w:ascii="Times New Roman" w:hAnsi="Times New Roman" w:cs="Times New Roman"/>
          <w:b/>
          <w:bCs/>
          <w:sz w:val="26"/>
          <w:szCs w:val="26"/>
          <w:lang w:val="az-Latn-AZ"/>
        </w:rPr>
      </w:pPr>
      <w:r w:rsidRPr="00975E63">
        <w:rPr>
          <w:rFonts w:ascii="Times New Roman" w:hAnsi="Times New Roman" w:cs="Times New Roman"/>
          <w:b/>
          <w:bCs/>
          <w:sz w:val="26"/>
          <w:szCs w:val="26"/>
          <w:lang w:val="az-Latn-AZ"/>
        </w:rPr>
        <w:t>ƏLDƏ EDİLƏN NƏTİCƏLƏR</w:t>
      </w:r>
    </w:p>
    <w:p w14:paraId="74225982" w14:textId="15EDE2A6" w:rsidR="00C31EE6" w:rsidRPr="00AD7E31" w:rsidRDefault="00656E2D" w:rsidP="00C31EE6">
      <w:pPr>
        <w:spacing w:after="0" w:line="360" w:lineRule="auto"/>
        <w:ind w:firstLine="720"/>
        <w:jc w:val="both"/>
        <w:rPr>
          <w:rFonts w:ascii="Times New Roman" w:hAnsi="Times New Roman" w:cs="Times New Roman"/>
          <w:lang w:val="az-Latn-AZ"/>
        </w:rPr>
      </w:pPr>
      <w:r w:rsidRPr="00AD7E31">
        <w:rPr>
          <w:rFonts w:ascii="Times New Roman" w:hAnsi="Times New Roman" w:cs="Times New Roman"/>
          <w:lang w:val="az-Latn-AZ"/>
        </w:rPr>
        <w:t xml:space="preserve">Dövlət Statistika Komitəsinin 1 yanvar 2024-cü il məlumatına görə, Azərbaycanın “yaşıl enerji” zonalarında iribuynuzlu heyvanların ümumi sayı 465 min baş, donuzların sayı 690 baş, quşların sayı isə 2.5 milyon baş təşkil </w:t>
      </w:r>
      <w:r w:rsidR="006328D7" w:rsidRPr="00AD7E31">
        <w:rPr>
          <w:rFonts w:ascii="Times New Roman" w:hAnsi="Times New Roman" w:cs="Times New Roman"/>
          <w:lang w:val="az-Latn-AZ"/>
        </w:rPr>
        <w:t>etmişdir.</w:t>
      </w:r>
      <w:r w:rsidRPr="00AD7E31">
        <w:rPr>
          <w:rFonts w:ascii="Times New Roman" w:hAnsi="Times New Roman" w:cs="Times New Roman"/>
          <w:lang w:val="az-Latn-AZ"/>
        </w:rPr>
        <w:t xml:space="preserve"> </w:t>
      </w:r>
      <w:r w:rsidR="006328D7" w:rsidRPr="00AD7E31">
        <w:rPr>
          <w:rFonts w:ascii="Times New Roman" w:hAnsi="Times New Roman" w:cs="Times New Roman"/>
          <w:lang w:val="az-Latn-AZ"/>
        </w:rPr>
        <w:t xml:space="preserve">Fermaların ölçüsünü, sürüdə mal-qaranın sayını və otlaqların vəziyyətini nəzərə </w:t>
      </w:r>
      <w:r w:rsidRPr="00AD7E31">
        <w:rPr>
          <w:rFonts w:ascii="Times New Roman" w:hAnsi="Times New Roman" w:cs="Times New Roman"/>
          <w:lang w:val="az-Latn-AZ"/>
        </w:rPr>
        <w:t xml:space="preserve">alınmaqla aparılan hesablamalara əsasən, bu heyvanların yalnız bir hissəsinin peyini bioenerji istehsalında xammal kimi istifadə oluna bilər. Belə ki, 465 min baş iribuynuzlu heyvandan yalnız 267 min başının peyini bioenerji üçün yararlı hesab edilmişdir. Onların 79 min başı tam </w:t>
      </w:r>
      <w:r w:rsidR="006328D7" w:rsidRPr="00AD7E31">
        <w:rPr>
          <w:rFonts w:ascii="Times New Roman" w:hAnsi="Times New Roman" w:cs="Times New Roman"/>
          <w:lang w:val="az-Latn-AZ"/>
        </w:rPr>
        <w:t>tövlə</w:t>
      </w:r>
      <w:r w:rsidRPr="00AD7E31">
        <w:rPr>
          <w:rFonts w:ascii="Times New Roman" w:hAnsi="Times New Roman" w:cs="Times New Roman"/>
          <w:lang w:val="az-Latn-AZ"/>
        </w:rPr>
        <w:t xml:space="preserve"> şəraitində, 218 min başı isə qarışıq şəraitində </w:t>
      </w:r>
      <w:r w:rsidR="006328D7" w:rsidRPr="00AD7E31">
        <w:rPr>
          <w:rFonts w:ascii="Times New Roman" w:hAnsi="Times New Roman" w:cs="Times New Roman"/>
          <w:lang w:val="az-Latn-AZ"/>
        </w:rPr>
        <w:t xml:space="preserve">(həm tövlələrdə, həm də otlaqlarda) </w:t>
      </w:r>
      <w:r w:rsidRPr="00AD7E31">
        <w:rPr>
          <w:rFonts w:ascii="Times New Roman" w:hAnsi="Times New Roman" w:cs="Times New Roman"/>
          <w:lang w:val="az-Latn-AZ"/>
        </w:rPr>
        <w:t>saxlanılır (Azərbaycan Respublikasının Dövlət Statistika Komitəsi, 2024)</w:t>
      </w:r>
      <w:r w:rsidR="00680A4D" w:rsidRPr="00AD7E31">
        <w:rPr>
          <w:rFonts w:ascii="Times New Roman" w:hAnsi="Times New Roman" w:cs="Times New Roman"/>
          <w:lang w:val="az-Latn-AZ"/>
        </w:rPr>
        <w:t xml:space="preserve"> (Cədvəl 5</w:t>
      </w:r>
      <w:r w:rsidR="000C0CE7">
        <w:rPr>
          <w:rFonts w:ascii="Times New Roman" w:hAnsi="Times New Roman" w:cs="Times New Roman"/>
          <w:lang w:val="az-Latn-AZ"/>
        </w:rPr>
        <w:t>-7</w:t>
      </w:r>
      <w:r w:rsidR="00680A4D" w:rsidRPr="00AD7E31">
        <w:rPr>
          <w:rFonts w:ascii="Times New Roman" w:hAnsi="Times New Roman" w:cs="Times New Roman"/>
          <w:lang w:val="az-Latn-AZ"/>
        </w:rPr>
        <w:t>.)</w:t>
      </w:r>
      <w:r w:rsidRPr="00AD7E31">
        <w:rPr>
          <w:rFonts w:ascii="Times New Roman" w:hAnsi="Times New Roman" w:cs="Times New Roman"/>
          <w:lang w:val="az-Latn-AZ"/>
        </w:rPr>
        <w:t>.</w:t>
      </w:r>
      <w:r w:rsidR="006328D7" w:rsidRPr="00AD7E31">
        <w:rPr>
          <w:rFonts w:ascii="Times New Roman" w:hAnsi="Times New Roman" w:cs="Times New Roman"/>
          <w:lang w:val="az-Latn-AZ"/>
        </w:rPr>
        <w:t xml:space="preserve"> </w:t>
      </w:r>
    </w:p>
    <w:p w14:paraId="4D290436" w14:textId="0C940669" w:rsidR="006328D7" w:rsidRPr="00975E63" w:rsidRDefault="006328D7" w:rsidP="00AD7E31">
      <w:pPr>
        <w:spacing w:after="0" w:line="360" w:lineRule="auto"/>
        <w:jc w:val="center"/>
        <w:rPr>
          <w:rFonts w:ascii="Times New Roman" w:hAnsi="Times New Roman" w:cs="Times New Roman"/>
          <w:bCs/>
          <w:lang w:val="az-Latn-AZ"/>
        </w:rPr>
      </w:pPr>
      <w:r w:rsidRPr="00AD7E31">
        <w:rPr>
          <w:rFonts w:ascii="Times New Roman" w:hAnsi="Times New Roman" w:cs="Times New Roman"/>
          <w:b/>
          <w:bCs/>
          <w:lang w:val="az-Latn-AZ"/>
        </w:rPr>
        <w:t xml:space="preserve">Cədvəl </w:t>
      </w:r>
      <w:r w:rsidR="000C0CE7">
        <w:rPr>
          <w:rFonts w:ascii="Times New Roman" w:hAnsi="Times New Roman" w:cs="Times New Roman"/>
          <w:b/>
          <w:bCs/>
          <w:lang w:val="az-Latn-AZ"/>
        </w:rPr>
        <w:t>5</w:t>
      </w:r>
      <w:r w:rsidRPr="00AD7E31">
        <w:rPr>
          <w:rFonts w:ascii="Times New Roman" w:hAnsi="Times New Roman" w:cs="Times New Roman"/>
          <w:b/>
          <w:bCs/>
          <w:lang w:val="az-Latn-AZ"/>
        </w:rPr>
        <w:t xml:space="preserve">. </w:t>
      </w:r>
      <w:r w:rsidRPr="00975E63">
        <w:rPr>
          <w:rFonts w:ascii="Times New Roman" w:hAnsi="Times New Roman" w:cs="Times New Roman"/>
          <w:bCs/>
          <w:lang w:val="az-Latn-AZ"/>
        </w:rPr>
        <w:t>Bioenerji xammalı hesab edilən iri gövşəyən heyvanların sayı (baş)</w:t>
      </w:r>
    </w:p>
    <w:tbl>
      <w:tblPr>
        <w:tblStyle w:val="ac"/>
        <w:tblW w:w="0" w:type="auto"/>
        <w:tblInd w:w="108" w:type="dxa"/>
        <w:tblLook w:val="04A0" w:firstRow="1" w:lastRow="0" w:firstColumn="1" w:lastColumn="0" w:noHBand="0" w:noVBand="1"/>
      </w:tblPr>
      <w:tblGrid>
        <w:gridCol w:w="1762"/>
        <w:gridCol w:w="1870"/>
        <w:gridCol w:w="1870"/>
        <w:gridCol w:w="1870"/>
        <w:gridCol w:w="1870"/>
      </w:tblGrid>
      <w:tr w:rsidR="006328D7" w:rsidRPr="0002525D" w14:paraId="3AEDC7ED" w14:textId="77777777" w:rsidTr="00975E63">
        <w:tc>
          <w:tcPr>
            <w:tcW w:w="1762" w:type="dxa"/>
          </w:tcPr>
          <w:p w14:paraId="399375CB" w14:textId="189B0F10" w:rsidR="006328D7" w:rsidRPr="00975E63" w:rsidRDefault="006328D7" w:rsidP="00975E63">
            <w:pPr>
              <w:jc w:val="both"/>
              <w:rPr>
                <w:rFonts w:ascii="Times New Roman" w:hAnsi="Times New Roman" w:cs="Times New Roman"/>
                <w:sz w:val="22"/>
                <w:szCs w:val="22"/>
                <w:lang w:val="az-Latn-AZ"/>
              </w:rPr>
            </w:pPr>
            <w:proofErr w:type="spellStart"/>
            <w:r w:rsidRPr="00975E63">
              <w:rPr>
                <w:rFonts w:ascii="Times New Roman" w:hAnsi="Times New Roman" w:cs="Times New Roman"/>
                <w:sz w:val="22"/>
                <w:szCs w:val="22"/>
              </w:rPr>
              <w:t>İqtisadi</w:t>
            </w:r>
            <w:proofErr w:type="spellEnd"/>
            <w:r w:rsidRPr="00975E63">
              <w:rPr>
                <w:rFonts w:ascii="Times New Roman" w:hAnsi="Times New Roman" w:cs="Times New Roman"/>
                <w:sz w:val="22"/>
                <w:szCs w:val="22"/>
              </w:rPr>
              <w:t xml:space="preserve"> rayon</w:t>
            </w:r>
          </w:p>
        </w:tc>
        <w:tc>
          <w:tcPr>
            <w:tcW w:w="1870" w:type="dxa"/>
          </w:tcPr>
          <w:p w14:paraId="691AAEFB" w14:textId="728DE163" w:rsidR="006328D7" w:rsidRPr="00975E63" w:rsidRDefault="006328D7" w:rsidP="00975E63">
            <w:pPr>
              <w:jc w:val="both"/>
              <w:rPr>
                <w:rFonts w:ascii="Times New Roman" w:hAnsi="Times New Roman" w:cs="Times New Roman"/>
                <w:sz w:val="22"/>
                <w:szCs w:val="22"/>
                <w:lang w:val="az-Latn-AZ"/>
              </w:rPr>
            </w:pPr>
            <w:r w:rsidRPr="00975E63">
              <w:rPr>
                <w:rFonts w:ascii="Times New Roman" w:hAnsi="Times New Roman" w:cs="Times New Roman"/>
                <w:sz w:val="22"/>
                <w:szCs w:val="22"/>
                <w:lang w:val="az-Latn-AZ"/>
              </w:rPr>
              <w:t>İri gövşəyən heyvanların ümumi sayı (baş)</w:t>
            </w:r>
          </w:p>
        </w:tc>
        <w:tc>
          <w:tcPr>
            <w:tcW w:w="1870" w:type="dxa"/>
          </w:tcPr>
          <w:p w14:paraId="3FB7C2E7" w14:textId="7BB21606" w:rsidR="006328D7" w:rsidRPr="00975E63" w:rsidRDefault="006328D7" w:rsidP="00975E63">
            <w:pPr>
              <w:jc w:val="both"/>
              <w:rPr>
                <w:rFonts w:ascii="Times New Roman" w:hAnsi="Times New Roman" w:cs="Times New Roman"/>
                <w:sz w:val="22"/>
                <w:szCs w:val="22"/>
                <w:lang w:val="az-Latn-AZ"/>
              </w:rPr>
            </w:pPr>
            <w:proofErr w:type="spellStart"/>
            <w:r w:rsidRPr="00975E63">
              <w:rPr>
                <w:rFonts w:ascii="Times New Roman" w:hAnsi="Times New Roman" w:cs="Times New Roman"/>
                <w:sz w:val="22"/>
                <w:szCs w:val="22"/>
              </w:rPr>
              <w:t>sayı</w:t>
            </w:r>
            <w:proofErr w:type="spellEnd"/>
            <w:r w:rsidRPr="00975E63">
              <w:rPr>
                <w:rFonts w:ascii="Times New Roman" w:hAnsi="Times New Roman" w:cs="Times New Roman"/>
                <w:sz w:val="22"/>
                <w:szCs w:val="22"/>
              </w:rPr>
              <w:t xml:space="preserve"> 10 </w:t>
            </w:r>
            <w:proofErr w:type="spellStart"/>
            <w:r w:rsidRPr="00975E63">
              <w:rPr>
                <w:rFonts w:ascii="Times New Roman" w:hAnsi="Times New Roman" w:cs="Times New Roman"/>
                <w:sz w:val="22"/>
                <w:szCs w:val="22"/>
              </w:rPr>
              <w:t>başdan</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çox</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olan</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fermalardakı</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heyvanlar</w:t>
            </w:r>
            <w:proofErr w:type="spellEnd"/>
          </w:p>
        </w:tc>
        <w:tc>
          <w:tcPr>
            <w:tcW w:w="1870" w:type="dxa"/>
          </w:tcPr>
          <w:p w14:paraId="07BCEB18" w14:textId="2C3A8362" w:rsidR="006328D7" w:rsidRPr="00975E63" w:rsidRDefault="006328D7" w:rsidP="00975E63">
            <w:pPr>
              <w:jc w:val="both"/>
              <w:rPr>
                <w:rFonts w:ascii="Times New Roman" w:hAnsi="Times New Roman" w:cs="Times New Roman"/>
                <w:sz w:val="22"/>
                <w:szCs w:val="22"/>
                <w:lang w:val="az-Latn-AZ"/>
              </w:rPr>
            </w:pPr>
            <w:proofErr w:type="spellStart"/>
            <w:r w:rsidRPr="00975E63">
              <w:rPr>
                <w:rFonts w:ascii="Times New Roman" w:hAnsi="Times New Roman" w:cs="Times New Roman"/>
                <w:sz w:val="22"/>
                <w:szCs w:val="22"/>
              </w:rPr>
              <w:t>onlardan</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otarılmayan</w:t>
            </w:r>
            <w:proofErr w:type="spellEnd"/>
            <w:r w:rsidRPr="00975E63">
              <w:rPr>
                <w:rFonts w:ascii="Times New Roman" w:hAnsi="Times New Roman" w:cs="Times New Roman"/>
                <w:sz w:val="22"/>
                <w:szCs w:val="22"/>
              </w:rPr>
              <w:t xml:space="preserve"> (tam </w:t>
            </w:r>
            <w:proofErr w:type="spellStart"/>
            <w:r w:rsidRPr="00975E63">
              <w:rPr>
                <w:rFonts w:ascii="Times New Roman" w:hAnsi="Times New Roman" w:cs="Times New Roman"/>
                <w:sz w:val="22"/>
                <w:szCs w:val="22"/>
              </w:rPr>
              <w:t>tövlədə</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saxlanılan</w:t>
            </w:r>
            <w:proofErr w:type="spellEnd"/>
            <w:r w:rsidRPr="00975E63">
              <w:rPr>
                <w:rFonts w:ascii="Times New Roman" w:hAnsi="Times New Roman" w:cs="Times New Roman"/>
                <w:sz w:val="22"/>
                <w:szCs w:val="22"/>
              </w:rPr>
              <w:t>)</w:t>
            </w:r>
          </w:p>
        </w:tc>
        <w:tc>
          <w:tcPr>
            <w:tcW w:w="1870" w:type="dxa"/>
          </w:tcPr>
          <w:p w14:paraId="75939CA8" w14:textId="7AB6EC46" w:rsidR="006328D7" w:rsidRPr="00975E63" w:rsidRDefault="006328D7" w:rsidP="00975E63">
            <w:pPr>
              <w:jc w:val="both"/>
              <w:rPr>
                <w:rFonts w:ascii="Times New Roman" w:hAnsi="Times New Roman" w:cs="Times New Roman"/>
                <w:sz w:val="22"/>
                <w:szCs w:val="22"/>
                <w:lang w:val="az-Latn-AZ"/>
              </w:rPr>
            </w:pPr>
            <w:r w:rsidRPr="00975E63">
              <w:rPr>
                <w:rFonts w:ascii="Times New Roman" w:hAnsi="Times New Roman" w:cs="Times New Roman"/>
                <w:sz w:val="22"/>
                <w:szCs w:val="22"/>
                <w:lang w:val="az-Latn-AZ"/>
              </w:rPr>
              <w:t>onlardan: tövlə</w:t>
            </w:r>
            <w:r w:rsidR="00EE0DEA" w:rsidRPr="00975E63">
              <w:rPr>
                <w:rFonts w:ascii="Times New Roman" w:hAnsi="Times New Roman" w:cs="Times New Roman"/>
                <w:sz w:val="22"/>
                <w:szCs w:val="22"/>
                <w:lang w:val="az-Latn-AZ"/>
              </w:rPr>
              <w:t>/hib</w:t>
            </w:r>
            <w:r w:rsidRPr="00975E63">
              <w:rPr>
                <w:rFonts w:ascii="Times New Roman" w:hAnsi="Times New Roman" w:cs="Times New Roman"/>
                <w:sz w:val="22"/>
                <w:szCs w:val="22"/>
                <w:lang w:val="az-Latn-AZ"/>
              </w:rPr>
              <w:t>rid şər</w:t>
            </w:r>
            <w:r w:rsidR="00EE0DEA" w:rsidRPr="00975E63">
              <w:rPr>
                <w:rFonts w:ascii="Times New Roman" w:hAnsi="Times New Roman" w:cs="Times New Roman"/>
                <w:sz w:val="22"/>
                <w:szCs w:val="22"/>
                <w:lang w:val="az-Latn-AZ"/>
              </w:rPr>
              <w:t>a</w:t>
            </w:r>
            <w:r w:rsidRPr="00975E63">
              <w:rPr>
                <w:rFonts w:ascii="Times New Roman" w:hAnsi="Times New Roman" w:cs="Times New Roman"/>
                <w:sz w:val="22"/>
                <w:szCs w:val="22"/>
                <w:lang w:val="az-Latn-AZ"/>
              </w:rPr>
              <w:t>itdə saxlanılan</w:t>
            </w:r>
            <w:r w:rsidR="00EE0DEA" w:rsidRPr="00975E63">
              <w:rPr>
                <w:rFonts w:ascii="Times New Roman" w:hAnsi="Times New Roman" w:cs="Times New Roman"/>
                <w:sz w:val="22"/>
                <w:szCs w:val="22"/>
                <w:lang w:val="az-Latn-AZ"/>
              </w:rPr>
              <w:t xml:space="preserve"> (tövlə</w:t>
            </w:r>
            <w:r w:rsidRPr="00975E63">
              <w:rPr>
                <w:rFonts w:ascii="Times New Roman" w:hAnsi="Times New Roman" w:cs="Times New Roman"/>
                <w:sz w:val="22"/>
                <w:szCs w:val="22"/>
                <w:lang w:val="az-Latn-AZ"/>
              </w:rPr>
              <w:t>–</w:t>
            </w:r>
            <w:r w:rsidR="00EE0DEA" w:rsidRPr="00975E63">
              <w:rPr>
                <w:rFonts w:ascii="Times New Roman" w:hAnsi="Times New Roman" w:cs="Times New Roman"/>
                <w:sz w:val="22"/>
                <w:szCs w:val="22"/>
                <w:lang w:val="az-Latn-AZ"/>
              </w:rPr>
              <w:t>otlaq</w:t>
            </w:r>
            <w:r w:rsidRPr="00975E63">
              <w:rPr>
                <w:rFonts w:ascii="Times New Roman" w:hAnsi="Times New Roman" w:cs="Times New Roman"/>
                <w:sz w:val="22"/>
                <w:szCs w:val="22"/>
                <w:lang w:val="az-Latn-AZ"/>
              </w:rPr>
              <w:t>)</w:t>
            </w:r>
          </w:p>
        </w:tc>
      </w:tr>
      <w:tr w:rsidR="006328D7" w:rsidRPr="00975E63" w14:paraId="38470551" w14:textId="77777777" w:rsidTr="00975E63">
        <w:tc>
          <w:tcPr>
            <w:tcW w:w="1762" w:type="dxa"/>
          </w:tcPr>
          <w:p w14:paraId="4F1BA258" w14:textId="05D07172" w:rsidR="006328D7" w:rsidRPr="00975E63" w:rsidRDefault="00EE0DEA" w:rsidP="00975E63">
            <w:pPr>
              <w:jc w:val="both"/>
              <w:rPr>
                <w:rFonts w:ascii="Times New Roman" w:hAnsi="Times New Roman" w:cs="Times New Roman"/>
                <w:sz w:val="22"/>
                <w:szCs w:val="22"/>
                <w:lang w:val="az-Latn-AZ"/>
              </w:rPr>
            </w:pPr>
            <w:proofErr w:type="spellStart"/>
            <w:r w:rsidRPr="00975E63">
              <w:rPr>
                <w:rFonts w:ascii="Times New Roman" w:hAnsi="Times New Roman" w:cs="Times New Roman"/>
                <w:sz w:val="22"/>
                <w:szCs w:val="22"/>
              </w:rPr>
              <w:t>Naxçı</w:t>
            </w:r>
            <w:r w:rsidR="006328D7" w:rsidRPr="00975E63">
              <w:rPr>
                <w:rFonts w:ascii="Times New Roman" w:hAnsi="Times New Roman" w:cs="Times New Roman"/>
                <w:sz w:val="22"/>
                <w:szCs w:val="22"/>
              </w:rPr>
              <w:t>van</w:t>
            </w:r>
            <w:proofErr w:type="spellEnd"/>
          </w:p>
        </w:tc>
        <w:tc>
          <w:tcPr>
            <w:tcW w:w="1870" w:type="dxa"/>
          </w:tcPr>
          <w:p w14:paraId="722FDC3D" w14:textId="77777777" w:rsidR="006328D7" w:rsidRPr="00975E63" w:rsidRDefault="006328D7" w:rsidP="00975E63">
            <w:pPr>
              <w:jc w:val="both"/>
              <w:rPr>
                <w:rFonts w:ascii="Times New Roman" w:hAnsi="Times New Roman" w:cs="Times New Roman"/>
                <w:sz w:val="22"/>
                <w:szCs w:val="22"/>
                <w:lang w:val="az-Latn-AZ"/>
              </w:rPr>
            </w:pPr>
            <w:r w:rsidRPr="00975E63">
              <w:rPr>
                <w:rFonts w:ascii="Times New Roman" w:hAnsi="Times New Roman" w:cs="Times New Roman"/>
                <w:sz w:val="22"/>
                <w:szCs w:val="22"/>
              </w:rPr>
              <w:t>60,283</w:t>
            </w:r>
          </w:p>
        </w:tc>
        <w:tc>
          <w:tcPr>
            <w:tcW w:w="1870" w:type="dxa"/>
          </w:tcPr>
          <w:p w14:paraId="3120FAEF" w14:textId="77777777" w:rsidR="006328D7" w:rsidRPr="00975E63" w:rsidRDefault="006328D7" w:rsidP="00975E63">
            <w:pPr>
              <w:jc w:val="both"/>
              <w:rPr>
                <w:rFonts w:ascii="Times New Roman" w:hAnsi="Times New Roman" w:cs="Times New Roman"/>
                <w:sz w:val="22"/>
                <w:szCs w:val="22"/>
                <w:lang w:val="az-Latn-AZ"/>
              </w:rPr>
            </w:pPr>
            <w:r w:rsidRPr="00975E63">
              <w:rPr>
                <w:rFonts w:ascii="Times New Roman" w:hAnsi="Times New Roman" w:cs="Times New Roman"/>
                <w:sz w:val="22"/>
                <w:szCs w:val="22"/>
              </w:rPr>
              <w:t>33,809</w:t>
            </w:r>
          </w:p>
        </w:tc>
        <w:tc>
          <w:tcPr>
            <w:tcW w:w="1870" w:type="dxa"/>
          </w:tcPr>
          <w:p w14:paraId="59477685" w14:textId="77777777" w:rsidR="006328D7" w:rsidRPr="00975E63" w:rsidRDefault="006328D7" w:rsidP="00975E63">
            <w:pPr>
              <w:jc w:val="both"/>
              <w:rPr>
                <w:rFonts w:ascii="Times New Roman" w:hAnsi="Times New Roman" w:cs="Times New Roman"/>
                <w:sz w:val="22"/>
                <w:szCs w:val="22"/>
                <w:lang w:val="az-Latn-AZ"/>
              </w:rPr>
            </w:pPr>
            <w:r w:rsidRPr="00975E63">
              <w:rPr>
                <w:rFonts w:ascii="Times New Roman" w:hAnsi="Times New Roman" w:cs="Times New Roman"/>
                <w:sz w:val="22"/>
                <w:szCs w:val="22"/>
              </w:rPr>
              <w:t>9,007</w:t>
            </w:r>
          </w:p>
        </w:tc>
        <w:tc>
          <w:tcPr>
            <w:tcW w:w="1870" w:type="dxa"/>
          </w:tcPr>
          <w:p w14:paraId="259AA209" w14:textId="77777777" w:rsidR="006328D7" w:rsidRPr="00975E63" w:rsidRDefault="006328D7" w:rsidP="00975E63">
            <w:pPr>
              <w:jc w:val="both"/>
              <w:rPr>
                <w:rFonts w:ascii="Times New Roman" w:hAnsi="Times New Roman" w:cs="Times New Roman"/>
                <w:sz w:val="22"/>
                <w:szCs w:val="22"/>
                <w:lang w:val="az-Latn-AZ"/>
              </w:rPr>
            </w:pPr>
            <w:r w:rsidRPr="00975E63">
              <w:rPr>
                <w:rFonts w:ascii="Times New Roman" w:hAnsi="Times New Roman" w:cs="Times New Roman"/>
                <w:sz w:val="22"/>
                <w:szCs w:val="22"/>
              </w:rPr>
              <w:t>24,803</w:t>
            </w:r>
          </w:p>
        </w:tc>
      </w:tr>
      <w:tr w:rsidR="006328D7" w:rsidRPr="00975E63" w14:paraId="063FCC22" w14:textId="77777777" w:rsidTr="00975E63">
        <w:tc>
          <w:tcPr>
            <w:tcW w:w="1762" w:type="dxa"/>
          </w:tcPr>
          <w:p w14:paraId="17A3CA4C" w14:textId="47FFFA87" w:rsidR="006328D7" w:rsidRPr="00975E63" w:rsidRDefault="00EE0DEA" w:rsidP="00975E63">
            <w:pPr>
              <w:jc w:val="both"/>
              <w:rPr>
                <w:rFonts w:ascii="Times New Roman" w:hAnsi="Times New Roman" w:cs="Times New Roman"/>
                <w:sz w:val="22"/>
                <w:szCs w:val="22"/>
                <w:lang w:val="az-Latn-AZ"/>
              </w:rPr>
            </w:pPr>
            <w:proofErr w:type="spellStart"/>
            <w:r w:rsidRPr="00975E63">
              <w:rPr>
                <w:rFonts w:ascii="Times New Roman" w:hAnsi="Times New Roman" w:cs="Times New Roman"/>
                <w:sz w:val="22"/>
                <w:szCs w:val="22"/>
              </w:rPr>
              <w:t>Q</w:t>
            </w:r>
            <w:r w:rsidR="006328D7" w:rsidRPr="00975E63">
              <w:rPr>
                <w:rFonts w:ascii="Times New Roman" w:hAnsi="Times New Roman" w:cs="Times New Roman"/>
                <w:sz w:val="22"/>
                <w:szCs w:val="22"/>
              </w:rPr>
              <w:t>araba</w:t>
            </w:r>
            <w:r w:rsidRPr="00975E63">
              <w:rPr>
                <w:rFonts w:ascii="Times New Roman" w:hAnsi="Times New Roman" w:cs="Times New Roman"/>
                <w:sz w:val="22"/>
                <w:szCs w:val="22"/>
              </w:rPr>
              <w:t>ğ</w:t>
            </w:r>
            <w:proofErr w:type="spellEnd"/>
          </w:p>
        </w:tc>
        <w:tc>
          <w:tcPr>
            <w:tcW w:w="1870" w:type="dxa"/>
          </w:tcPr>
          <w:p w14:paraId="01947F3C" w14:textId="77777777" w:rsidR="006328D7" w:rsidRPr="00975E63" w:rsidRDefault="006328D7" w:rsidP="00975E63">
            <w:pPr>
              <w:jc w:val="both"/>
              <w:rPr>
                <w:rFonts w:ascii="Times New Roman" w:hAnsi="Times New Roman" w:cs="Times New Roman"/>
                <w:sz w:val="22"/>
                <w:szCs w:val="22"/>
                <w:lang w:val="az-Latn-AZ"/>
              </w:rPr>
            </w:pPr>
            <w:r w:rsidRPr="00975E63">
              <w:rPr>
                <w:rFonts w:ascii="Times New Roman" w:hAnsi="Times New Roman" w:cs="Times New Roman"/>
                <w:sz w:val="22"/>
                <w:szCs w:val="22"/>
              </w:rPr>
              <w:t>307,590</w:t>
            </w:r>
          </w:p>
        </w:tc>
        <w:tc>
          <w:tcPr>
            <w:tcW w:w="1870" w:type="dxa"/>
          </w:tcPr>
          <w:p w14:paraId="38E1C80F" w14:textId="77777777" w:rsidR="006328D7" w:rsidRPr="00975E63" w:rsidRDefault="006328D7" w:rsidP="00975E63">
            <w:pPr>
              <w:jc w:val="both"/>
              <w:rPr>
                <w:rFonts w:ascii="Times New Roman" w:hAnsi="Times New Roman" w:cs="Times New Roman"/>
                <w:sz w:val="22"/>
                <w:szCs w:val="22"/>
                <w:lang w:val="az-Latn-AZ"/>
              </w:rPr>
            </w:pPr>
            <w:r w:rsidRPr="00975E63">
              <w:rPr>
                <w:rFonts w:ascii="Times New Roman" w:hAnsi="Times New Roman" w:cs="Times New Roman"/>
                <w:sz w:val="22"/>
                <w:szCs w:val="22"/>
              </w:rPr>
              <w:t>207,125</w:t>
            </w:r>
          </w:p>
        </w:tc>
        <w:tc>
          <w:tcPr>
            <w:tcW w:w="1870" w:type="dxa"/>
          </w:tcPr>
          <w:p w14:paraId="48C4C82F" w14:textId="77777777" w:rsidR="006328D7" w:rsidRPr="00975E63" w:rsidRDefault="006328D7" w:rsidP="00975E63">
            <w:pPr>
              <w:jc w:val="both"/>
              <w:rPr>
                <w:rFonts w:ascii="Times New Roman" w:hAnsi="Times New Roman" w:cs="Times New Roman"/>
                <w:sz w:val="22"/>
                <w:szCs w:val="22"/>
                <w:lang w:val="az-Latn-AZ"/>
              </w:rPr>
            </w:pPr>
            <w:r w:rsidRPr="00975E63">
              <w:rPr>
                <w:rFonts w:ascii="Times New Roman" w:hAnsi="Times New Roman" w:cs="Times New Roman"/>
                <w:sz w:val="22"/>
                <w:szCs w:val="22"/>
              </w:rPr>
              <w:t>55,178</w:t>
            </w:r>
          </w:p>
        </w:tc>
        <w:tc>
          <w:tcPr>
            <w:tcW w:w="1870" w:type="dxa"/>
          </w:tcPr>
          <w:p w14:paraId="4040851F" w14:textId="77777777" w:rsidR="006328D7" w:rsidRPr="00975E63" w:rsidRDefault="006328D7" w:rsidP="00975E63">
            <w:pPr>
              <w:jc w:val="both"/>
              <w:rPr>
                <w:rFonts w:ascii="Times New Roman" w:hAnsi="Times New Roman" w:cs="Times New Roman"/>
                <w:sz w:val="22"/>
                <w:szCs w:val="22"/>
                <w:lang w:val="az-Latn-AZ"/>
              </w:rPr>
            </w:pPr>
            <w:r w:rsidRPr="00975E63">
              <w:rPr>
                <w:rFonts w:ascii="Times New Roman" w:hAnsi="Times New Roman" w:cs="Times New Roman"/>
                <w:sz w:val="22"/>
                <w:szCs w:val="22"/>
              </w:rPr>
              <w:t>151,948</w:t>
            </w:r>
          </w:p>
        </w:tc>
      </w:tr>
      <w:tr w:rsidR="006328D7" w:rsidRPr="00975E63" w14:paraId="7B59B298" w14:textId="77777777" w:rsidTr="00975E63">
        <w:tc>
          <w:tcPr>
            <w:tcW w:w="1762" w:type="dxa"/>
          </w:tcPr>
          <w:p w14:paraId="5886EDF8" w14:textId="34351A14" w:rsidR="006328D7" w:rsidRPr="00975E63" w:rsidRDefault="00EE0DEA" w:rsidP="00975E63">
            <w:pPr>
              <w:jc w:val="both"/>
              <w:rPr>
                <w:rFonts w:ascii="Times New Roman" w:hAnsi="Times New Roman" w:cs="Times New Roman"/>
                <w:sz w:val="22"/>
                <w:szCs w:val="22"/>
                <w:lang w:val="az-Latn-AZ"/>
              </w:rPr>
            </w:pPr>
            <w:proofErr w:type="spellStart"/>
            <w:r w:rsidRPr="00975E63">
              <w:rPr>
                <w:rFonts w:ascii="Times New Roman" w:hAnsi="Times New Roman" w:cs="Times New Roman"/>
                <w:sz w:val="22"/>
                <w:szCs w:val="22"/>
              </w:rPr>
              <w:t>Şərqi</w:t>
            </w:r>
            <w:proofErr w:type="spellEnd"/>
            <w:r w:rsidR="006328D7" w:rsidRPr="00975E63">
              <w:rPr>
                <w:rFonts w:ascii="Times New Roman" w:hAnsi="Times New Roman" w:cs="Times New Roman"/>
                <w:sz w:val="22"/>
                <w:szCs w:val="22"/>
              </w:rPr>
              <w:t xml:space="preserve"> </w:t>
            </w:r>
            <w:proofErr w:type="spellStart"/>
            <w:r w:rsidR="006328D7" w:rsidRPr="00975E63">
              <w:rPr>
                <w:rFonts w:ascii="Times New Roman" w:hAnsi="Times New Roman" w:cs="Times New Roman"/>
                <w:sz w:val="22"/>
                <w:szCs w:val="22"/>
              </w:rPr>
              <w:t>Z</w:t>
            </w:r>
            <w:r w:rsidRPr="00975E63">
              <w:rPr>
                <w:rFonts w:ascii="Times New Roman" w:hAnsi="Times New Roman" w:cs="Times New Roman"/>
                <w:sz w:val="22"/>
                <w:szCs w:val="22"/>
              </w:rPr>
              <w:t>ə</w:t>
            </w:r>
            <w:r w:rsidR="006328D7" w:rsidRPr="00975E63">
              <w:rPr>
                <w:rFonts w:ascii="Times New Roman" w:hAnsi="Times New Roman" w:cs="Times New Roman"/>
                <w:sz w:val="22"/>
                <w:szCs w:val="22"/>
              </w:rPr>
              <w:t>ng</w:t>
            </w:r>
            <w:r w:rsidRPr="00975E63">
              <w:rPr>
                <w:rFonts w:ascii="Times New Roman" w:hAnsi="Times New Roman" w:cs="Times New Roman"/>
                <w:sz w:val="22"/>
                <w:szCs w:val="22"/>
              </w:rPr>
              <w:t>ə</w:t>
            </w:r>
            <w:r w:rsidR="006328D7" w:rsidRPr="00975E63">
              <w:rPr>
                <w:rFonts w:ascii="Times New Roman" w:hAnsi="Times New Roman" w:cs="Times New Roman"/>
                <w:sz w:val="22"/>
                <w:szCs w:val="22"/>
              </w:rPr>
              <w:t>zur</w:t>
            </w:r>
            <w:proofErr w:type="spellEnd"/>
          </w:p>
        </w:tc>
        <w:tc>
          <w:tcPr>
            <w:tcW w:w="1870" w:type="dxa"/>
          </w:tcPr>
          <w:p w14:paraId="4B643715" w14:textId="77777777" w:rsidR="006328D7" w:rsidRPr="00975E63" w:rsidRDefault="006328D7" w:rsidP="00975E63">
            <w:pPr>
              <w:jc w:val="both"/>
              <w:rPr>
                <w:rFonts w:ascii="Times New Roman" w:hAnsi="Times New Roman" w:cs="Times New Roman"/>
                <w:sz w:val="22"/>
                <w:szCs w:val="22"/>
                <w:lang w:val="az-Latn-AZ"/>
              </w:rPr>
            </w:pPr>
            <w:r w:rsidRPr="00975E63">
              <w:rPr>
                <w:rFonts w:ascii="Times New Roman" w:hAnsi="Times New Roman" w:cs="Times New Roman"/>
                <w:sz w:val="22"/>
                <w:szCs w:val="22"/>
              </w:rPr>
              <w:t>97,024</w:t>
            </w:r>
          </w:p>
        </w:tc>
        <w:tc>
          <w:tcPr>
            <w:tcW w:w="1870" w:type="dxa"/>
          </w:tcPr>
          <w:p w14:paraId="5EA2015C" w14:textId="77777777" w:rsidR="006328D7" w:rsidRPr="00975E63" w:rsidRDefault="006328D7" w:rsidP="00975E63">
            <w:pPr>
              <w:jc w:val="both"/>
              <w:rPr>
                <w:rFonts w:ascii="Times New Roman" w:hAnsi="Times New Roman" w:cs="Times New Roman"/>
                <w:sz w:val="22"/>
                <w:szCs w:val="22"/>
                <w:lang w:val="az-Latn-AZ"/>
              </w:rPr>
            </w:pPr>
            <w:r w:rsidRPr="00975E63">
              <w:rPr>
                <w:rFonts w:ascii="Times New Roman" w:hAnsi="Times New Roman" w:cs="Times New Roman"/>
                <w:sz w:val="22"/>
                <w:szCs w:val="22"/>
              </w:rPr>
              <w:t>55,817</w:t>
            </w:r>
          </w:p>
        </w:tc>
        <w:tc>
          <w:tcPr>
            <w:tcW w:w="1870" w:type="dxa"/>
          </w:tcPr>
          <w:p w14:paraId="081B135F" w14:textId="77777777" w:rsidR="006328D7" w:rsidRPr="00975E63" w:rsidRDefault="006328D7" w:rsidP="00975E63">
            <w:pPr>
              <w:jc w:val="both"/>
              <w:rPr>
                <w:rFonts w:ascii="Times New Roman" w:hAnsi="Times New Roman" w:cs="Times New Roman"/>
                <w:sz w:val="22"/>
                <w:szCs w:val="22"/>
                <w:lang w:val="az-Latn-AZ"/>
              </w:rPr>
            </w:pPr>
            <w:r w:rsidRPr="00975E63">
              <w:rPr>
                <w:rFonts w:ascii="Times New Roman" w:hAnsi="Times New Roman" w:cs="Times New Roman"/>
                <w:sz w:val="22"/>
                <w:szCs w:val="22"/>
              </w:rPr>
              <w:t>14,870</w:t>
            </w:r>
          </w:p>
        </w:tc>
        <w:tc>
          <w:tcPr>
            <w:tcW w:w="1870" w:type="dxa"/>
          </w:tcPr>
          <w:p w14:paraId="11C2DB09" w14:textId="77777777" w:rsidR="006328D7" w:rsidRPr="00975E63" w:rsidRDefault="006328D7" w:rsidP="00975E63">
            <w:pPr>
              <w:jc w:val="both"/>
              <w:rPr>
                <w:rFonts w:ascii="Times New Roman" w:hAnsi="Times New Roman" w:cs="Times New Roman"/>
                <w:sz w:val="22"/>
                <w:szCs w:val="22"/>
                <w:lang w:val="az-Latn-AZ"/>
              </w:rPr>
            </w:pPr>
            <w:r w:rsidRPr="00975E63">
              <w:rPr>
                <w:rFonts w:ascii="Times New Roman" w:hAnsi="Times New Roman" w:cs="Times New Roman"/>
                <w:sz w:val="22"/>
                <w:szCs w:val="22"/>
              </w:rPr>
              <w:t>40,947</w:t>
            </w:r>
          </w:p>
        </w:tc>
      </w:tr>
      <w:tr w:rsidR="006328D7" w:rsidRPr="00975E63" w14:paraId="4EB33FEA" w14:textId="77777777" w:rsidTr="00975E63">
        <w:tc>
          <w:tcPr>
            <w:tcW w:w="1762" w:type="dxa"/>
          </w:tcPr>
          <w:p w14:paraId="3B25789D" w14:textId="22A44225" w:rsidR="006328D7" w:rsidRPr="00975E63" w:rsidRDefault="006328D7" w:rsidP="00975E63">
            <w:pPr>
              <w:jc w:val="both"/>
              <w:rPr>
                <w:rFonts w:ascii="Times New Roman" w:hAnsi="Times New Roman" w:cs="Times New Roman"/>
                <w:sz w:val="22"/>
                <w:szCs w:val="22"/>
                <w:lang w:val="az-Latn-AZ"/>
              </w:rPr>
            </w:pPr>
            <w:r w:rsidRPr="00975E63">
              <w:rPr>
                <w:rFonts w:ascii="Times New Roman" w:hAnsi="Times New Roman" w:cs="Times New Roman"/>
                <w:sz w:val="22"/>
                <w:szCs w:val="22"/>
              </w:rPr>
              <w:t>“</w:t>
            </w:r>
            <w:proofErr w:type="spellStart"/>
            <w:r w:rsidR="00EE0DEA" w:rsidRPr="00975E63">
              <w:rPr>
                <w:rFonts w:ascii="Times New Roman" w:hAnsi="Times New Roman" w:cs="Times New Roman"/>
                <w:sz w:val="22"/>
                <w:szCs w:val="22"/>
              </w:rPr>
              <w:t>Yaşıl</w:t>
            </w:r>
            <w:proofErr w:type="spellEnd"/>
            <w:r w:rsidR="00EE0DEA"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ener</w:t>
            </w:r>
            <w:r w:rsidR="00EE0DEA" w:rsidRPr="00975E63">
              <w:rPr>
                <w:rFonts w:ascii="Times New Roman" w:hAnsi="Times New Roman" w:cs="Times New Roman"/>
                <w:sz w:val="22"/>
                <w:szCs w:val="22"/>
              </w:rPr>
              <w:t>ji</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lastRenderedPageBreak/>
              <w:t>zon</w:t>
            </w:r>
            <w:r w:rsidR="00EE0DEA" w:rsidRPr="00975E63">
              <w:rPr>
                <w:rFonts w:ascii="Times New Roman" w:hAnsi="Times New Roman" w:cs="Times New Roman"/>
                <w:sz w:val="22"/>
                <w:szCs w:val="22"/>
              </w:rPr>
              <w:t>ası</w:t>
            </w:r>
            <w:proofErr w:type="spellEnd"/>
            <w:r w:rsidR="00EE0DEA" w:rsidRPr="00975E63">
              <w:rPr>
                <w:rFonts w:ascii="Times New Roman" w:hAnsi="Times New Roman" w:cs="Times New Roman"/>
                <w:sz w:val="22"/>
                <w:szCs w:val="22"/>
              </w:rPr>
              <w:t xml:space="preserve"> (</w:t>
            </w:r>
            <w:proofErr w:type="spellStart"/>
            <w:r w:rsidR="00EE0DEA" w:rsidRPr="00975E63">
              <w:rPr>
                <w:rFonts w:ascii="Times New Roman" w:hAnsi="Times New Roman" w:cs="Times New Roman"/>
                <w:sz w:val="22"/>
                <w:szCs w:val="22"/>
              </w:rPr>
              <w:t>ümumi</w:t>
            </w:r>
            <w:proofErr w:type="spellEnd"/>
            <w:r w:rsidRPr="00975E63">
              <w:rPr>
                <w:rFonts w:ascii="Times New Roman" w:hAnsi="Times New Roman" w:cs="Times New Roman"/>
                <w:sz w:val="22"/>
                <w:szCs w:val="22"/>
              </w:rPr>
              <w:t>)</w:t>
            </w:r>
          </w:p>
        </w:tc>
        <w:tc>
          <w:tcPr>
            <w:tcW w:w="1870" w:type="dxa"/>
          </w:tcPr>
          <w:p w14:paraId="27910191" w14:textId="77777777" w:rsidR="006328D7" w:rsidRPr="00975E63" w:rsidRDefault="006328D7" w:rsidP="00975E63">
            <w:pPr>
              <w:jc w:val="both"/>
              <w:rPr>
                <w:rFonts w:ascii="Times New Roman" w:hAnsi="Times New Roman" w:cs="Times New Roman"/>
                <w:sz w:val="22"/>
                <w:szCs w:val="22"/>
                <w:lang w:val="az-Latn-AZ"/>
              </w:rPr>
            </w:pPr>
            <w:r w:rsidRPr="00975E63">
              <w:rPr>
                <w:rFonts w:ascii="Times New Roman" w:hAnsi="Times New Roman" w:cs="Times New Roman"/>
                <w:sz w:val="22"/>
                <w:szCs w:val="22"/>
              </w:rPr>
              <w:lastRenderedPageBreak/>
              <w:t>464,897</w:t>
            </w:r>
          </w:p>
        </w:tc>
        <w:tc>
          <w:tcPr>
            <w:tcW w:w="1870" w:type="dxa"/>
          </w:tcPr>
          <w:p w14:paraId="00F5EC0D" w14:textId="77777777" w:rsidR="006328D7" w:rsidRPr="00975E63" w:rsidRDefault="006328D7" w:rsidP="00975E63">
            <w:pPr>
              <w:jc w:val="both"/>
              <w:rPr>
                <w:rFonts w:ascii="Times New Roman" w:hAnsi="Times New Roman" w:cs="Times New Roman"/>
                <w:sz w:val="22"/>
                <w:szCs w:val="22"/>
                <w:lang w:val="az-Latn-AZ"/>
              </w:rPr>
            </w:pPr>
            <w:r w:rsidRPr="00975E63">
              <w:rPr>
                <w:rFonts w:ascii="Times New Roman" w:hAnsi="Times New Roman" w:cs="Times New Roman"/>
                <w:sz w:val="22"/>
                <w:szCs w:val="22"/>
              </w:rPr>
              <w:t>296,751</w:t>
            </w:r>
          </w:p>
        </w:tc>
        <w:tc>
          <w:tcPr>
            <w:tcW w:w="1870" w:type="dxa"/>
          </w:tcPr>
          <w:p w14:paraId="756D5010" w14:textId="77777777" w:rsidR="006328D7" w:rsidRPr="00975E63" w:rsidRDefault="006328D7" w:rsidP="00975E63">
            <w:pPr>
              <w:jc w:val="both"/>
              <w:rPr>
                <w:rFonts w:ascii="Times New Roman" w:hAnsi="Times New Roman" w:cs="Times New Roman"/>
                <w:sz w:val="22"/>
                <w:szCs w:val="22"/>
                <w:lang w:val="az-Latn-AZ"/>
              </w:rPr>
            </w:pPr>
            <w:r w:rsidRPr="00975E63">
              <w:rPr>
                <w:rFonts w:ascii="Times New Roman" w:hAnsi="Times New Roman" w:cs="Times New Roman"/>
                <w:sz w:val="22"/>
                <w:szCs w:val="22"/>
              </w:rPr>
              <w:t>79,055</w:t>
            </w:r>
          </w:p>
        </w:tc>
        <w:tc>
          <w:tcPr>
            <w:tcW w:w="1870" w:type="dxa"/>
          </w:tcPr>
          <w:p w14:paraId="7DA56F7E" w14:textId="77777777" w:rsidR="006328D7" w:rsidRPr="00975E63" w:rsidRDefault="006328D7" w:rsidP="00975E63">
            <w:pPr>
              <w:jc w:val="both"/>
              <w:rPr>
                <w:rFonts w:ascii="Times New Roman" w:hAnsi="Times New Roman" w:cs="Times New Roman"/>
                <w:sz w:val="22"/>
                <w:szCs w:val="22"/>
                <w:lang w:val="az-Latn-AZ"/>
              </w:rPr>
            </w:pPr>
            <w:r w:rsidRPr="00975E63">
              <w:rPr>
                <w:rFonts w:ascii="Times New Roman" w:hAnsi="Times New Roman" w:cs="Times New Roman"/>
                <w:sz w:val="22"/>
                <w:szCs w:val="22"/>
              </w:rPr>
              <w:t>217,698</w:t>
            </w:r>
          </w:p>
        </w:tc>
      </w:tr>
    </w:tbl>
    <w:p w14:paraId="4DA7D9AF" w14:textId="77777777" w:rsidR="006328D7" w:rsidRPr="00975E63" w:rsidRDefault="006328D7" w:rsidP="00975E63">
      <w:pPr>
        <w:spacing w:after="0" w:line="240" w:lineRule="auto"/>
        <w:jc w:val="both"/>
        <w:rPr>
          <w:rFonts w:ascii="Times New Roman" w:hAnsi="Times New Roman" w:cs="Times New Roman"/>
          <w:b/>
          <w:bCs/>
          <w:sz w:val="22"/>
          <w:szCs w:val="22"/>
          <w:lang w:val="az-Latn-AZ"/>
        </w:rPr>
      </w:pPr>
    </w:p>
    <w:p w14:paraId="3B56FB12" w14:textId="4E1B5FA2" w:rsidR="006328D7" w:rsidRPr="00885B64" w:rsidRDefault="00EE0DEA" w:rsidP="00C31EE6">
      <w:pPr>
        <w:spacing w:after="0" w:line="360" w:lineRule="auto"/>
        <w:jc w:val="center"/>
        <w:rPr>
          <w:rFonts w:ascii="Times New Roman" w:hAnsi="Times New Roman" w:cs="Times New Roman"/>
          <w:bCs/>
          <w:lang w:val="az-Latn-AZ"/>
        </w:rPr>
      </w:pPr>
      <w:r w:rsidRPr="00AD7E31">
        <w:rPr>
          <w:rFonts w:ascii="Times New Roman" w:hAnsi="Times New Roman" w:cs="Times New Roman"/>
          <w:b/>
          <w:bCs/>
          <w:lang w:val="az-Latn-AZ"/>
        </w:rPr>
        <w:t xml:space="preserve">Cədvəl </w:t>
      </w:r>
      <w:r w:rsidR="000C0CE7">
        <w:rPr>
          <w:rFonts w:ascii="Times New Roman" w:hAnsi="Times New Roman" w:cs="Times New Roman"/>
          <w:b/>
          <w:bCs/>
          <w:lang w:val="az-Latn-AZ"/>
        </w:rPr>
        <w:t>6</w:t>
      </w:r>
      <w:r w:rsidRPr="00AD7E31">
        <w:rPr>
          <w:rFonts w:ascii="Times New Roman" w:hAnsi="Times New Roman" w:cs="Times New Roman"/>
          <w:b/>
          <w:bCs/>
          <w:lang w:val="az-Latn-AZ"/>
        </w:rPr>
        <w:t xml:space="preserve">. </w:t>
      </w:r>
      <w:r w:rsidRPr="00975E63">
        <w:rPr>
          <w:rFonts w:ascii="Times New Roman" w:hAnsi="Times New Roman" w:cs="Times New Roman"/>
          <w:bCs/>
          <w:lang w:val="az-Latn-AZ"/>
        </w:rPr>
        <w:t>Şərqi Zəngəzur</w:t>
      </w:r>
      <w:r w:rsidR="00975E63">
        <w:rPr>
          <w:rFonts w:ascii="Times New Roman" w:hAnsi="Times New Roman" w:cs="Times New Roman"/>
          <w:bCs/>
          <w:lang w:val="az-Latn-AZ"/>
        </w:rPr>
        <w:t xml:space="preserve"> iqtisadi rayonun</w:t>
      </w:r>
      <w:r w:rsidRPr="00975E63">
        <w:rPr>
          <w:rFonts w:ascii="Times New Roman" w:hAnsi="Times New Roman" w:cs="Times New Roman"/>
          <w:bCs/>
          <w:lang w:val="az-Latn-AZ"/>
        </w:rPr>
        <w:t>da mal-qaranın sayı</w:t>
      </w:r>
    </w:p>
    <w:tbl>
      <w:tblPr>
        <w:tblStyle w:val="ac"/>
        <w:tblW w:w="0" w:type="auto"/>
        <w:tblInd w:w="108" w:type="dxa"/>
        <w:tblLook w:val="04A0" w:firstRow="1" w:lastRow="0" w:firstColumn="1" w:lastColumn="0" w:noHBand="0" w:noVBand="1"/>
      </w:tblPr>
      <w:tblGrid>
        <w:gridCol w:w="4703"/>
        <w:gridCol w:w="4809"/>
      </w:tblGrid>
      <w:tr w:rsidR="006328D7" w:rsidRPr="00AD7E31" w14:paraId="210A9829" w14:textId="77777777" w:rsidTr="00975E63">
        <w:tc>
          <w:tcPr>
            <w:tcW w:w="4703" w:type="dxa"/>
          </w:tcPr>
          <w:p w14:paraId="12EABBFB" w14:textId="09F4B734" w:rsidR="006328D7" w:rsidRPr="00975E63" w:rsidRDefault="00EE0DEA" w:rsidP="00975E63">
            <w:pPr>
              <w:jc w:val="both"/>
              <w:rPr>
                <w:rFonts w:ascii="Times New Roman" w:hAnsi="Times New Roman" w:cs="Times New Roman"/>
                <w:sz w:val="22"/>
                <w:szCs w:val="22"/>
              </w:rPr>
            </w:pPr>
            <w:proofErr w:type="spellStart"/>
            <w:r w:rsidRPr="00975E63">
              <w:rPr>
                <w:rFonts w:ascii="Times New Roman" w:hAnsi="Times New Roman" w:cs="Times New Roman"/>
                <w:sz w:val="22"/>
                <w:szCs w:val="22"/>
              </w:rPr>
              <w:t>K</w:t>
            </w:r>
            <w:r w:rsidR="006328D7" w:rsidRPr="00975E63">
              <w:rPr>
                <w:rFonts w:ascii="Times New Roman" w:hAnsi="Times New Roman" w:cs="Times New Roman"/>
                <w:sz w:val="22"/>
                <w:szCs w:val="22"/>
              </w:rPr>
              <w:t>ate</w:t>
            </w:r>
            <w:r w:rsidRPr="00975E63">
              <w:rPr>
                <w:rFonts w:ascii="Times New Roman" w:hAnsi="Times New Roman" w:cs="Times New Roman"/>
                <w:sz w:val="22"/>
                <w:szCs w:val="22"/>
              </w:rPr>
              <w:t>q</w:t>
            </w:r>
            <w:r w:rsidR="006328D7" w:rsidRPr="00975E63">
              <w:rPr>
                <w:rFonts w:ascii="Times New Roman" w:hAnsi="Times New Roman" w:cs="Times New Roman"/>
                <w:sz w:val="22"/>
                <w:szCs w:val="22"/>
              </w:rPr>
              <w:t>or</w:t>
            </w:r>
            <w:r w:rsidRPr="00975E63">
              <w:rPr>
                <w:rFonts w:ascii="Times New Roman" w:hAnsi="Times New Roman" w:cs="Times New Roman"/>
                <w:sz w:val="22"/>
                <w:szCs w:val="22"/>
              </w:rPr>
              <w:t>iya</w:t>
            </w:r>
            <w:proofErr w:type="spellEnd"/>
          </w:p>
        </w:tc>
        <w:tc>
          <w:tcPr>
            <w:tcW w:w="4809" w:type="dxa"/>
          </w:tcPr>
          <w:p w14:paraId="523A48E0" w14:textId="49E87F87" w:rsidR="006328D7" w:rsidRPr="00975E63" w:rsidRDefault="00EE0DEA" w:rsidP="00975E63">
            <w:pPr>
              <w:jc w:val="both"/>
              <w:rPr>
                <w:rFonts w:ascii="Times New Roman" w:hAnsi="Times New Roman" w:cs="Times New Roman"/>
                <w:sz w:val="22"/>
                <w:szCs w:val="22"/>
              </w:rPr>
            </w:pPr>
            <w:proofErr w:type="spellStart"/>
            <w:r w:rsidRPr="00975E63">
              <w:rPr>
                <w:rFonts w:ascii="Times New Roman" w:hAnsi="Times New Roman" w:cs="Times New Roman"/>
                <w:sz w:val="22"/>
                <w:szCs w:val="22"/>
              </w:rPr>
              <w:t>Heyvanların</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sayı</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baş</w:t>
            </w:r>
            <w:proofErr w:type="spellEnd"/>
            <w:r w:rsidRPr="00975E63">
              <w:rPr>
                <w:rFonts w:ascii="Times New Roman" w:hAnsi="Times New Roman" w:cs="Times New Roman"/>
                <w:sz w:val="22"/>
                <w:szCs w:val="22"/>
              </w:rPr>
              <w:t>)</w:t>
            </w:r>
          </w:p>
        </w:tc>
      </w:tr>
      <w:tr w:rsidR="006328D7" w:rsidRPr="00AD7E31" w14:paraId="0266C110" w14:textId="77777777" w:rsidTr="00975E63">
        <w:tc>
          <w:tcPr>
            <w:tcW w:w="4703" w:type="dxa"/>
          </w:tcPr>
          <w:p w14:paraId="2E7C2E1E" w14:textId="3DCC8E30" w:rsidR="006328D7" w:rsidRPr="00975E63" w:rsidRDefault="00EE0DEA" w:rsidP="00975E63">
            <w:pPr>
              <w:jc w:val="both"/>
              <w:rPr>
                <w:rFonts w:ascii="Times New Roman" w:hAnsi="Times New Roman" w:cs="Times New Roman"/>
                <w:sz w:val="22"/>
                <w:szCs w:val="22"/>
              </w:rPr>
            </w:pPr>
            <w:proofErr w:type="spellStart"/>
            <w:r w:rsidRPr="00975E63">
              <w:rPr>
                <w:rFonts w:ascii="Times New Roman" w:hAnsi="Times New Roman" w:cs="Times New Roman"/>
                <w:sz w:val="22"/>
                <w:szCs w:val="22"/>
              </w:rPr>
              <w:t>İri</w:t>
            </w:r>
            <w:proofErr w:type="spellEnd"/>
            <w:r w:rsidRPr="00975E63">
              <w:rPr>
                <w:rFonts w:ascii="Times New Roman" w:hAnsi="Times New Roman" w:cs="Times New Roman"/>
                <w:sz w:val="22"/>
                <w:szCs w:val="22"/>
              </w:rPr>
              <w:t xml:space="preserve"> mal-</w:t>
            </w:r>
            <w:proofErr w:type="spellStart"/>
            <w:r w:rsidRPr="00975E63">
              <w:rPr>
                <w:rFonts w:ascii="Times New Roman" w:hAnsi="Times New Roman" w:cs="Times New Roman"/>
                <w:sz w:val="22"/>
                <w:szCs w:val="22"/>
              </w:rPr>
              <w:t>qara</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iri</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gövşəyənlər</w:t>
            </w:r>
            <w:proofErr w:type="spellEnd"/>
            <w:r w:rsidRPr="00975E63">
              <w:rPr>
                <w:rFonts w:ascii="Times New Roman" w:hAnsi="Times New Roman" w:cs="Times New Roman"/>
                <w:sz w:val="22"/>
                <w:szCs w:val="22"/>
              </w:rPr>
              <w:t>)</w:t>
            </w:r>
          </w:p>
        </w:tc>
        <w:tc>
          <w:tcPr>
            <w:tcW w:w="4809" w:type="dxa"/>
          </w:tcPr>
          <w:p w14:paraId="6D020AD7" w14:textId="77777777" w:rsidR="006328D7" w:rsidRPr="00975E63" w:rsidRDefault="006328D7" w:rsidP="00975E63">
            <w:pPr>
              <w:jc w:val="both"/>
              <w:rPr>
                <w:rFonts w:ascii="Times New Roman" w:hAnsi="Times New Roman" w:cs="Times New Roman"/>
                <w:sz w:val="22"/>
                <w:szCs w:val="22"/>
              </w:rPr>
            </w:pPr>
            <w:r w:rsidRPr="00975E63">
              <w:rPr>
                <w:rFonts w:ascii="Times New Roman" w:hAnsi="Times New Roman" w:cs="Times New Roman"/>
                <w:sz w:val="22"/>
                <w:szCs w:val="22"/>
              </w:rPr>
              <w:t>97,024</w:t>
            </w:r>
          </w:p>
        </w:tc>
      </w:tr>
      <w:tr w:rsidR="006328D7" w:rsidRPr="00AD7E31" w14:paraId="0864B9D1" w14:textId="77777777" w:rsidTr="00975E63">
        <w:tc>
          <w:tcPr>
            <w:tcW w:w="4703" w:type="dxa"/>
          </w:tcPr>
          <w:p w14:paraId="3B0925F4" w14:textId="2E2D0767" w:rsidR="006328D7" w:rsidRPr="00975E63" w:rsidRDefault="00EE0DEA" w:rsidP="00975E63">
            <w:pPr>
              <w:jc w:val="both"/>
              <w:rPr>
                <w:rFonts w:ascii="Times New Roman" w:hAnsi="Times New Roman" w:cs="Times New Roman"/>
                <w:sz w:val="22"/>
                <w:szCs w:val="22"/>
              </w:rPr>
            </w:pPr>
            <w:proofErr w:type="spellStart"/>
            <w:r w:rsidRPr="00975E63">
              <w:rPr>
                <w:rFonts w:ascii="Times New Roman" w:hAnsi="Times New Roman" w:cs="Times New Roman"/>
                <w:sz w:val="22"/>
                <w:szCs w:val="22"/>
              </w:rPr>
              <w:t>Donuzlar</w:t>
            </w:r>
            <w:proofErr w:type="spellEnd"/>
            <w:r w:rsidRPr="00975E63">
              <w:rPr>
                <w:rFonts w:ascii="Times New Roman" w:hAnsi="Times New Roman" w:cs="Times New Roman"/>
                <w:sz w:val="22"/>
                <w:szCs w:val="22"/>
              </w:rPr>
              <w:t xml:space="preserve"> </w:t>
            </w:r>
          </w:p>
        </w:tc>
        <w:tc>
          <w:tcPr>
            <w:tcW w:w="4809" w:type="dxa"/>
          </w:tcPr>
          <w:p w14:paraId="6901E2BF" w14:textId="77777777" w:rsidR="006328D7" w:rsidRPr="00975E63" w:rsidRDefault="006328D7" w:rsidP="00975E63">
            <w:pPr>
              <w:jc w:val="both"/>
              <w:rPr>
                <w:rFonts w:ascii="Times New Roman" w:hAnsi="Times New Roman" w:cs="Times New Roman"/>
                <w:sz w:val="22"/>
                <w:szCs w:val="22"/>
              </w:rPr>
            </w:pPr>
            <w:r w:rsidRPr="00975E63">
              <w:rPr>
                <w:rFonts w:ascii="Times New Roman" w:hAnsi="Times New Roman" w:cs="Times New Roman"/>
                <w:sz w:val="22"/>
                <w:szCs w:val="22"/>
              </w:rPr>
              <w:t>50</w:t>
            </w:r>
          </w:p>
        </w:tc>
      </w:tr>
      <w:tr w:rsidR="006328D7" w:rsidRPr="00AD7E31" w14:paraId="467CC428" w14:textId="77777777" w:rsidTr="00975E63">
        <w:tc>
          <w:tcPr>
            <w:tcW w:w="4703" w:type="dxa"/>
          </w:tcPr>
          <w:p w14:paraId="1B394724" w14:textId="309F74C6" w:rsidR="006328D7" w:rsidRPr="00975E63" w:rsidRDefault="00EE0DEA" w:rsidP="00975E63">
            <w:pPr>
              <w:jc w:val="both"/>
              <w:rPr>
                <w:rFonts w:ascii="Times New Roman" w:hAnsi="Times New Roman" w:cs="Times New Roman"/>
                <w:sz w:val="22"/>
                <w:szCs w:val="22"/>
              </w:rPr>
            </w:pPr>
            <w:proofErr w:type="spellStart"/>
            <w:r w:rsidRPr="00975E63">
              <w:rPr>
                <w:rFonts w:ascii="Times New Roman" w:hAnsi="Times New Roman" w:cs="Times New Roman"/>
                <w:sz w:val="22"/>
                <w:szCs w:val="22"/>
              </w:rPr>
              <w:t>Quşlar</w:t>
            </w:r>
            <w:proofErr w:type="spellEnd"/>
            <w:r w:rsidRPr="00975E63">
              <w:rPr>
                <w:rFonts w:ascii="Times New Roman" w:hAnsi="Times New Roman" w:cs="Times New Roman"/>
                <w:sz w:val="22"/>
                <w:szCs w:val="22"/>
              </w:rPr>
              <w:t xml:space="preserve"> </w:t>
            </w:r>
          </w:p>
        </w:tc>
        <w:tc>
          <w:tcPr>
            <w:tcW w:w="4809" w:type="dxa"/>
          </w:tcPr>
          <w:p w14:paraId="7F6AFD1A" w14:textId="77777777" w:rsidR="006328D7" w:rsidRPr="00975E63" w:rsidRDefault="006328D7" w:rsidP="00975E63">
            <w:pPr>
              <w:jc w:val="both"/>
              <w:rPr>
                <w:rFonts w:ascii="Times New Roman" w:hAnsi="Times New Roman" w:cs="Times New Roman"/>
                <w:sz w:val="22"/>
                <w:szCs w:val="22"/>
              </w:rPr>
            </w:pPr>
            <w:r w:rsidRPr="00975E63">
              <w:rPr>
                <w:rFonts w:ascii="Times New Roman" w:hAnsi="Times New Roman" w:cs="Times New Roman"/>
                <w:sz w:val="22"/>
                <w:szCs w:val="22"/>
              </w:rPr>
              <w:t>292,981</w:t>
            </w:r>
          </w:p>
        </w:tc>
      </w:tr>
      <w:tr w:rsidR="006328D7" w:rsidRPr="00AD7E31" w14:paraId="736B8258" w14:textId="77777777" w:rsidTr="00975E63">
        <w:tc>
          <w:tcPr>
            <w:tcW w:w="4703" w:type="dxa"/>
          </w:tcPr>
          <w:p w14:paraId="3B7E1A28" w14:textId="46BBFE75" w:rsidR="006328D7" w:rsidRPr="00975E63" w:rsidRDefault="00EE0DEA" w:rsidP="00975E63">
            <w:pPr>
              <w:jc w:val="both"/>
              <w:rPr>
                <w:rFonts w:ascii="Times New Roman" w:hAnsi="Times New Roman" w:cs="Times New Roman"/>
                <w:sz w:val="22"/>
                <w:szCs w:val="22"/>
              </w:rPr>
            </w:pPr>
            <w:proofErr w:type="spellStart"/>
            <w:r w:rsidRPr="00975E63">
              <w:rPr>
                <w:rFonts w:ascii="Times New Roman" w:hAnsi="Times New Roman" w:cs="Times New Roman"/>
                <w:sz w:val="22"/>
                <w:szCs w:val="22"/>
              </w:rPr>
              <w:t>Cəmi</w:t>
            </w:r>
            <w:proofErr w:type="spellEnd"/>
          </w:p>
        </w:tc>
        <w:tc>
          <w:tcPr>
            <w:tcW w:w="4809" w:type="dxa"/>
          </w:tcPr>
          <w:p w14:paraId="6FBE5263" w14:textId="77777777" w:rsidR="006328D7" w:rsidRPr="00975E63" w:rsidRDefault="006328D7" w:rsidP="00975E63">
            <w:pPr>
              <w:jc w:val="both"/>
              <w:rPr>
                <w:rFonts w:ascii="Times New Roman" w:hAnsi="Times New Roman" w:cs="Times New Roman"/>
                <w:sz w:val="22"/>
                <w:szCs w:val="22"/>
              </w:rPr>
            </w:pPr>
            <w:r w:rsidRPr="00975E63">
              <w:rPr>
                <w:rFonts w:ascii="Times New Roman" w:hAnsi="Times New Roman" w:cs="Times New Roman"/>
                <w:sz w:val="22"/>
                <w:szCs w:val="22"/>
              </w:rPr>
              <w:t>390,055</w:t>
            </w:r>
          </w:p>
        </w:tc>
      </w:tr>
    </w:tbl>
    <w:p w14:paraId="7E7456D6" w14:textId="77777777" w:rsidR="006328D7" w:rsidRPr="00AD7E31" w:rsidRDefault="006328D7" w:rsidP="00AD7E31">
      <w:pPr>
        <w:spacing w:after="0" w:line="360" w:lineRule="auto"/>
        <w:jc w:val="center"/>
        <w:rPr>
          <w:rFonts w:ascii="Times New Roman" w:hAnsi="Times New Roman" w:cs="Times New Roman"/>
          <w:b/>
          <w:bCs/>
          <w:lang w:val="az-Latn-AZ"/>
        </w:rPr>
      </w:pPr>
    </w:p>
    <w:p w14:paraId="16FA49D0" w14:textId="6599DCBC" w:rsidR="00EE0DEA" w:rsidRPr="00975E63" w:rsidRDefault="00EE0DEA" w:rsidP="00975E63">
      <w:pPr>
        <w:spacing w:after="0" w:line="360" w:lineRule="auto"/>
        <w:jc w:val="center"/>
        <w:rPr>
          <w:rFonts w:ascii="Times New Roman" w:hAnsi="Times New Roman" w:cs="Times New Roman"/>
          <w:bCs/>
          <w:lang w:val="az-Latn-AZ"/>
        </w:rPr>
      </w:pPr>
      <w:r w:rsidRPr="00AD7E31">
        <w:rPr>
          <w:rFonts w:ascii="Times New Roman" w:hAnsi="Times New Roman" w:cs="Times New Roman"/>
          <w:b/>
          <w:bCs/>
          <w:lang w:val="az-Latn-AZ"/>
        </w:rPr>
        <w:t xml:space="preserve">Cədvəl </w:t>
      </w:r>
      <w:r w:rsidR="000C0CE7">
        <w:rPr>
          <w:rFonts w:ascii="Times New Roman" w:hAnsi="Times New Roman" w:cs="Times New Roman"/>
          <w:b/>
          <w:bCs/>
          <w:lang w:val="az-Latn-AZ"/>
        </w:rPr>
        <w:t>7</w:t>
      </w:r>
      <w:r w:rsidRPr="00AD7E31">
        <w:rPr>
          <w:rFonts w:ascii="Times New Roman" w:hAnsi="Times New Roman" w:cs="Times New Roman"/>
          <w:b/>
          <w:bCs/>
          <w:lang w:val="az-Latn-AZ"/>
        </w:rPr>
        <w:t xml:space="preserve">. </w:t>
      </w:r>
      <w:r w:rsidRPr="00975E63">
        <w:rPr>
          <w:rFonts w:ascii="Times New Roman" w:hAnsi="Times New Roman" w:cs="Times New Roman"/>
          <w:bCs/>
          <w:lang w:val="az-Latn-AZ"/>
        </w:rPr>
        <w:t xml:space="preserve">İllik </w:t>
      </w:r>
      <w:r w:rsidR="00975E63">
        <w:rPr>
          <w:rFonts w:ascii="Times New Roman" w:hAnsi="Times New Roman" w:cs="Times New Roman"/>
          <w:bCs/>
          <w:lang w:val="az-Latn-AZ"/>
        </w:rPr>
        <w:t>p</w:t>
      </w:r>
      <w:r w:rsidRPr="00975E63">
        <w:rPr>
          <w:rFonts w:ascii="Times New Roman" w:hAnsi="Times New Roman" w:cs="Times New Roman"/>
          <w:bCs/>
          <w:lang w:val="az-Latn-AZ"/>
        </w:rPr>
        <w:t xml:space="preserve">eyin </w:t>
      </w:r>
      <w:r w:rsidR="00975E63">
        <w:rPr>
          <w:rFonts w:ascii="Times New Roman" w:hAnsi="Times New Roman" w:cs="Times New Roman"/>
          <w:bCs/>
          <w:lang w:val="az-Latn-AZ"/>
        </w:rPr>
        <w:t>i</w:t>
      </w:r>
      <w:r w:rsidRPr="00975E63">
        <w:rPr>
          <w:rFonts w:ascii="Times New Roman" w:hAnsi="Times New Roman" w:cs="Times New Roman"/>
          <w:bCs/>
          <w:lang w:val="az-Latn-AZ"/>
        </w:rPr>
        <w:t>stehsalı (BEFS əmsalından istifadə etməklə</w:t>
      </w:r>
      <w:r w:rsidR="00975E63">
        <w:rPr>
          <w:rFonts w:ascii="Times New Roman" w:hAnsi="Times New Roman" w:cs="Times New Roman"/>
          <w:bCs/>
          <w:lang w:val="az-Latn-AZ"/>
        </w:rPr>
        <w:t>)</w:t>
      </w:r>
    </w:p>
    <w:tbl>
      <w:tblPr>
        <w:tblStyle w:val="ac"/>
        <w:tblW w:w="0" w:type="auto"/>
        <w:tblInd w:w="108" w:type="dxa"/>
        <w:tblLook w:val="04A0" w:firstRow="1" w:lastRow="0" w:firstColumn="1" w:lastColumn="0" w:noHBand="0" w:noVBand="1"/>
      </w:tblPr>
      <w:tblGrid>
        <w:gridCol w:w="2289"/>
        <w:gridCol w:w="2393"/>
        <w:gridCol w:w="2428"/>
        <w:gridCol w:w="2402"/>
      </w:tblGrid>
      <w:tr w:rsidR="00EE0DEA" w:rsidRPr="00AD7E31" w14:paraId="1A266542" w14:textId="77777777" w:rsidTr="00975E63">
        <w:tc>
          <w:tcPr>
            <w:tcW w:w="2289" w:type="dxa"/>
          </w:tcPr>
          <w:p w14:paraId="017E8D94" w14:textId="1B1D54BD" w:rsidR="00EE0DEA" w:rsidRPr="00975E63" w:rsidRDefault="00EE0DEA" w:rsidP="00975E63">
            <w:pPr>
              <w:jc w:val="both"/>
              <w:rPr>
                <w:rFonts w:ascii="Times New Roman" w:hAnsi="Times New Roman" w:cs="Times New Roman"/>
                <w:sz w:val="22"/>
                <w:szCs w:val="22"/>
              </w:rPr>
            </w:pPr>
            <w:proofErr w:type="spellStart"/>
            <w:r w:rsidRPr="00975E63">
              <w:rPr>
                <w:rFonts w:ascii="Times New Roman" w:hAnsi="Times New Roman" w:cs="Times New Roman"/>
                <w:sz w:val="22"/>
                <w:szCs w:val="22"/>
              </w:rPr>
              <w:t>Kateqoriya</w:t>
            </w:r>
            <w:proofErr w:type="spellEnd"/>
          </w:p>
        </w:tc>
        <w:tc>
          <w:tcPr>
            <w:tcW w:w="2393" w:type="dxa"/>
          </w:tcPr>
          <w:p w14:paraId="6F0A23E8" w14:textId="2AF5F17A" w:rsidR="00EE0DEA" w:rsidRPr="00975E63" w:rsidRDefault="00EE0DEA" w:rsidP="00975E63">
            <w:pPr>
              <w:jc w:val="both"/>
              <w:rPr>
                <w:rFonts w:ascii="Times New Roman" w:hAnsi="Times New Roman" w:cs="Times New Roman"/>
                <w:sz w:val="22"/>
                <w:szCs w:val="22"/>
              </w:rPr>
            </w:pPr>
            <w:proofErr w:type="spellStart"/>
            <w:r w:rsidRPr="00975E63">
              <w:rPr>
                <w:rFonts w:ascii="Times New Roman" w:hAnsi="Times New Roman" w:cs="Times New Roman"/>
                <w:sz w:val="22"/>
                <w:szCs w:val="22"/>
              </w:rPr>
              <w:t>Heyvanların</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sayı</w:t>
            </w:r>
            <w:proofErr w:type="spellEnd"/>
          </w:p>
        </w:tc>
        <w:tc>
          <w:tcPr>
            <w:tcW w:w="2428" w:type="dxa"/>
          </w:tcPr>
          <w:p w14:paraId="73105D83" w14:textId="3545377C" w:rsidR="00EE0DEA" w:rsidRPr="00975E63" w:rsidRDefault="00EE0DEA" w:rsidP="00975E63">
            <w:pPr>
              <w:jc w:val="both"/>
              <w:rPr>
                <w:rFonts w:ascii="Times New Roman" w:hAnsi="Times New Roman" w:cs="Times New Roman"/>
                <w:sz w:val="22"/>
                <w:szCs w:val="22"/>
              </w:rPr>
            </w:pPr>
            <w:proofErr w:type="spellStart"/>
            <w:r w:rsidRPr="00975E63">
              <w:rPr>
                <w:rFonts w:ascii="Times New Roman" w:hAnsi="Times New Roman" w:cs="Times New Roman"/>
                <w:sz w:val="22"/>
                <w:szCs w:val="22"/>
              </w:rPr>
              <w:t>Peyin</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əmsalı</w:t>
            </w:r>
            <w:proofErr w:type="spellEnd"/>
            <w:r w:rsidRPr="00975E63">
              <w:rPr>
                <w:rFonts w:ascii="Times New Roman" w:hAnsi="Times New Roman" w:cs="Times New Roman"/>
                <w:sz w:val="22"/>
                <w:szCs w:val="22"/>
              </w:rPr>
              <w:t xml:space="preserve"> (ton/</w:t>
            </w:r>
            <w:proofErr w:type="spellStart"/>
            <w:r w:rsidRPr="00975E63">
              <w:rPr>
                <w:rFonts w:ascii="Times New Roman" w:hAnsi="Times New Roman" w:cs="Times New Roman"/>
                <w:sz w:val="22"/>
                <w:szCs w:val="22"/>
              </w:rPr>
              <w:t>baş</w:t>
            </w:r>
            <w:proofErr w:type="spellEnd"/>
            <w:r w:rsidRPr="00975E63">
              <w:rPr>
                <w:rFonts w:ascii="Times New Roman" w:hAnsi="Times New Roman" w:cs="Times New Roman"/>
                <w:sz w:val="22"/>
                <w:szCs w:val="22"/>
              </w:rPr>
              <w:t>/</w:t>
            </w:r>
            <w:proofErr w:type="spellStart"/>
            <w:r w:rsidRPr="00975E63">
              <w:rPr>
                <w:rFonts w:ascii="Times New Roman" w:hAnsi="Times New Roman" w:cs="Times New Roman"/>
                <w:sz w:val="22"/>
                <w:szCs w:val="22"/>
              </w:rPr>
              <w:t>il</w:t>
            </w:r>
            <w:proofErr w:type="spellEnd"/>
            <w:r w:rsidRPr="00975E63">
              <w:rPr>
                <w:rFonts w:ascii="Times New Roman" w:hAnsi="Times New Roman" w:cs="Times New Roman"/>
                <w:sz w:val="22"/>
                <w:szCs w:val="22"/>
              </w:rPr>
              <w:t>)</w:t>
            </w:r>
          </w:p>
        </w:tc>
        <w:tc>
          <w:tcPr>
            <w:tcW w:w="2402" w:type="dxa"/>
          </w:tcPr>
          <w:p w14:paraId="55E054E9" w14:textId="66749031" w:rsidR="00EE0DEA" w:rsidRPr="00975E63" w:rsidRDefault="00EE0DEA" w:rsidP="00975E63">
            <w:pPr>
              <w:jc w:val="both"/>
              <w:rPr>
                <w:rFonts w:ascii="Times New Roman" w:hAnsi="Times New Roman" w:cs="Times New Roman"/>
                <w:sz w:val="22"/>
                <w:szCs w:val="22"/>
              </w:rPr>
            </w:pPr>
            <w:proofErr w:type="spellStart"/>
            <w:r w:rsidRPr="00975E63">
              <w:rPr>
                <w:rFonts w:ascii="Times New Roman" w:hAnsi="Times New Roman" w:cs="Times New Roman"/>
                <w:sz w:val="22"/>
                <w:szCs w:val="22"/>
              </w:rPr>
              <w:t>İllik</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Peyin</w:t>
            </w:r>
            <w:proofErr w:type="spellEnd"/>
            <w:r w:rsidRPr="00975E63">
              <w:rPr>
                <w:rFonts w:ascii="Times New Roman" w:hAnsi="Times New Roman" w:cs="Times New Roman"/>
                <w:sz w:val="22"/>
                <w:szCs w:val="22"/>
              </w:rPr>
              <w:t xml:space="preserve"> </w:t>
            </w:r>
            <w:proofErr w:type="spellStart"/>
            <w:r w:rsidRPr="00975E63">
              <w:rPr>
                <w:rFonts w:ascii="Times New Roman" w:hAnsi="Times New Roman" w:cs="Times New Roman"/>
                <w:sz w:val="22"/>
                <w:szCs w:val="22"/>
              </w:rPr>
              <w:t>İstehsalı</w:t>
            </w:r>
            <w:proofErr w:type="spellEnd"/>
            <w:r w:rsidRPr="00975E63">
              <w:rPr>
                <w:rFonts w:ascii="Times New Roman" w:hAnsi="Times New Roman" w:cs="Times New Roman"/>
                <w:sz w:val="22"/>
                <w:szCs w:val="22"/>
              </w:rPr>
              <w:t xml:space="preserve"> (ton/</w:t>
            </w:r>
            <w:proofErr w:type="spellStart"/>
            <w:r w:rsidRPr="00975E63">
              <w:rPr>
                <w:rFonts w:ascii="Times New Roman" w:hAnsi="Times New Roman" w:cs="Times New Roman"/>
                <w:sz w:val="22"/>
                <w:szCs w:val="22"/>
              </w:rPr>
              <w:t>il</w:t>
            </w:r>
            <w:proofErr w:type="spellEnd"/>
            <w:r w:rsidRPr="00975E63">
              <w:rPr>
                <w:rFonts w:ascii="Times New Roman" w:hAnsi="Times New Roman" w:cs="Times New Roman"/>
                <w:sz w:val="22"/>
                <w:szCs w:val="22"/>
              </w:rPr>
              <w:t>)</w:t>
            </w:r>
          </w:p>
        </w:tc>
      </w:tr>
      <w:tr w:rsidR="00EE0DEA" w:rsidRPr="00AD7E31" w14:paraId="09B47BE1" w14:textId="77777777" w:rsidTr="00975E63">
        <w:tc>
          <w:tcPr>
            <w:tcW w:w="2289" w:type="dxa"/>
          </w:tcPr>
          <w:p w14:paraId="4E075D0F" w14:textId="1EA50E21" w:rsidR="00EE0DEA" w:rsidRPr="00975E63" w:rsidRDefault="00EE0DEA" w:rsidP="00975E63">
            <w:pPr>
              <w:jc w:val="both"/>
              <w:rPr>
                <w:rFonts w:ascii="Times New Roman" w:hAnsi="Times New Roman" w:cs="Times New Roman"/>
                <w:sz w:val="22"/>
                <w:szCs w:val="22"/>
              </w:rPr>
            </w:pPr>
            <w:proofErr w:type="spellStart"/>
            <w:r w:rsidRPr="00975E63">
              <w:rPr>
                <w:rFonts w:ascii="Times New Roman" w:hAnsi="Times New Roman" w:cs="Times New Roman"/>
                <w:sz w:val="22"/>
                <w:szCs w:val="22"/>
              </w:rPr>
              <w:t>İri</w:t>
            </w:r>
            <w:proofErr w:type="spellEnd"/>
            <w:r w:rsidRPr="00975E63">
              <w:rPr>
                <w:rFonts w:ascii="Times New Roman" w:hAnsi="Times New Roman" w:cs="Times New Roman"/>
                <w:sz w:val="22"/>
                <w:szCs w:val="22"/>
              </w:rPr>
              <w:t xml:space="preserve"> mal-</w:t>
            </w:r>
            <w:proofErr w:type="spellStart"/>
            <w:r w:rsidRPr="00975E63">
              <w:rPr>
                <w:rFonts w:ascii="Times New Roman" w:hAnsi="Times New Roman" w:cs="Times New Roman"/>
                <w:sz w:val="22"/>
                <w:szCs w:val="22"/>
              </w:rPr>
              <w:t>qara</w:t>
            </w:r>
            <w:proofErr w:type="spellEnd"/>
            <w:r w:rsidRPr="00975E63">
              <w:rPr>
                <w:rFonts w:ascii="Times New Roman" w:hAnsi="Times New Roman" w:cs="Times New Roman"/>
                <w:sz w:val="22"/>
                <w:szCs w:val="22"/>
              </w:rPr>
              <w:t xml:space="preserve"> </w:t>
            </w:r>
          </w:p>
        </w:tc>
        <w:tc>
          <w:tcPr>
            <w:tcW w:w="2393" w:type="dxa"/>
          </w:tcPr>
          <w:p w14:paraId="0B89D840" w14:textId="77777777" w:rsidR="00EE0DEA" w:rsidRPr="00975E63" w:rsidRDefault="00EE0DEA" w:rsidP="00975E63">
            <w:pPr>
              <w:jc w:val="both"/>
              <w:rPr>
                <w:rFonts w:ascii="Times New Roman" w:hAnsi="Times New Roman" w:cs="Times New Roman"/>
                <w:sz w:val="22"/>
                <w:szCs w:val="22"/>
              </w:rPr>
            </w:pPr>
            <w:r w:rsidRPr="00975E63">
              <w:rPr>
                <w:rFonts w:ascii="Times New Roman" w:hAnsi="Times New Roman" w:cs="Times New Roman"/>
                <w:sz w:val="22"/>
                <w:szCs w:val="22"/>
              </w:rPr>
              <w:t>97,024</w:t>
            </w:r>
          </w:p>
        </w:tc>
        <w:tc>
          <w:tcPr>
            <w:tcW w:w="2428" w:type="dxa"/>
          </w:tcPr>
          <w:p w14:paraId="4239D3E2" w14:textId="77777777" w:rsidR="00EE0DEA" w:rsidRPr="00975E63" w:rsidRDefault="00EE0DEA" w:rsidP="00975E63">
            <w:pPr>
              <w:jc w:val="both"/>
              <w:rPr>
                <w:rFonts w:ascii="Times New Roman" w:hAnsi="Times New Roman" w:cs="Times New Roman"/>
                <w:sz w:val="22"/>
                <w:szCs w:val="22"/>
              </w:rPr>
            </w:pPr>
            <w:r w:rsidRPr="00975E63">
              <w:rPr>
                <w:rFonts w:ascii="Times New Roman" w:hAnsi="Times New Roman" w:cs="Times New Roman"/>
                <w:sz w:val="22"/>
                <w:szCs w:val="22"/>
              </w:rPr>
              <w:t>2.2</w:t>
            </w:r>
          </w:p>
        </w:tc>
        <w:tc>
          <w:tcPr>
            <w:tcW w:w="2402" w:type="dxa"/>
          </w:tcPr>
          <w:p w14:paraId="3F826DA0" w14:textId="77777777" w:rsidR="00EE0DEA" w:rsidRPr="00975E63" w:rsidRDefault="00EE0DEA" w:rsidP="00975E63">
            <w:pPr>
              <w:jc w:val="both"/>
              <w:rPr>
                <w:rFonts w:ascii="Times New Roman" w:hAnsi="Times New Roman" w:cs="Times New Roman"/>
                <w:sz w:val="22"/>
                <w:szCs w:val="22"/>
              </w:rPr>
            </w:pPr>
            <w:r w:rsidRPr="00975E63">
              <w:rPr>
                <w:rFonts w:ascii="Times New Roman" w:hAnsi="Times New Roman" w:cs="Times New Roman"/>
                <w:sz w:val="22"/>
                <w:szCs w:val="22"/>
              </w:rPr>
              <w:t>213,453</w:t>
            </w:r>
          </w:p>
        </w:tc>
      </w:tr>
      <w:tr w:rsidR="00EE0DEA" w:rsidRPr="00AD7E31" w14:paraId="67CA4797" w14:textId="77777777" w:rsidTr="00975E63">
        <w:tc>
          <w:tcPr>
            <w:tcW w:w="2289" w:type="dxa"/>
          </w:tcPr>
          <w:p w14:paraId="6C0117AA" w14:textId="559FAD14" w:rsidR="00EE0DEA" w:rsidRPr="00975E63" w:rsidRDefault="00EE0DEA" w:rsidP="00975E63">
            <w:pPr>
              <w:jc w:val="both"/>
              <w:rPr>
                <w:rFonts w:ascii="Times New Roman" w:hAnsi="Times New Roman" w:cs="Times New Roman"/>
                <w:sz w:val="22"/>
                <w:szCs w:val="22"/>
              </w:rPr>
            </w:pPr>
            <w:proofErr w:type="spellStart"/>
            <w:r w:rsidRPr="00975E63">
              <w:rPr>
                <w:rFonts w:ascii="Times New Roman" w:hAnsi="Times New Roman" w:cs="Times New Roman"/>
                <w:sz w:val="22"/>
                <w:szCs w:val="22"/>
              </w:rPr>
              <w:t>Donuzlar</w:t>
            </w:r>
            <w:proofErr w:type="spellEnd"/>
            <w:r w:rsidRPr="00975E63">
              <w:rPr>
                <w:rFonts w:ascii="Times New Roman" w:hAnsi="Times New Roman" w:cs="Times New Roman"/>
                <w:sz w:val="22"/>
                <w:szCs w:val="22"/>
              </w:rPr>
              <w:t xml:space="preserve"> </w:t>
            </w:r>
          </w:p>
        </w:tc>
        <w:tc>
          <w:tcPr>
            <w:tcW w:w="2393" w:type="dxa"/>
          </w:tcPr>
          <w:p w14:paraId="00F5C60E" w14:textId="77777777" w:rsidR="00EE0DEA" w:rsidRPr="00975E63" w:rsidRDefault="00EE0DEA" w:rsidP="00975E63">
            <w:pPr>
              <w:jc w:val="both"/>
              <w:rPr>
                <w:rFonts w:ascii="Times New Roman" w:hAnsi="Times New Roman" w:cs="Times New Roman"/>
                <w:sz w:val="22"/>
                <w:szCs w:val="22"/>
              </w:rPr>
            </w:pPr>
            <w:r w:rsidRPr="00975E63">
              <w:rPr>
                <w:rFonts w:ascii="Times New Roman" w:hAnsi="Times New Roman" w:cs="Times New Roman"/>
                <w:sz w:val="22"/>
                <w:szCs w:val="22"/>
              </w:rPr>
              <w:t>50</w:t>
            </w:r>
          </w:p>
        </w:tc>
        <w:tc>
          <w:tcPr>
            <w:tcW w:w="2428" w:type="dxa"/>
          </w:tcPr>
          <w:p w14:paraId="6FBBACC6" w14:textId="77777777" w:rsidR="00EE0DEA" w:rsidRPr="00975E63" w:rsidRDefault="00EE0DEA" w:rsidP="00975E63">
            <w:pPr>
              <w:jc w:val="both"/>
              <w:rPr>
                <w:rFonts w:ascii="Times New Roman" w:hAnsi="Times New Roman" w:cs="Times New Roman"/>
                <w:sz w:val="22"/>
                <w:szCs w:val="22"/>
              </w:rPr>
            </w:pPr>
            <w:r w:rsidRPr="00975E63">
              <w:rPr>
                <w:rFonts w:ascii="Times New Roman" w:hAnsi="Times New Roman" w:cs="Times New Roman"/>
                <w:sz w:val="22"/>
                <w:szCs w:val="22"/>
              </w:rPr>
              <w:t>1.2</w:t>
            </w:r>
          </w:p>
        </w:tc>
        <w:tc>
          <w:tcPr>
            <w:tcW w:w="2402" w:type="dxa"/>
          </w:tcPr>
          <w:p w14:paraId="0DE00FC9" w14:textId="77777777" w:rsidR="00EE0DEA" w:rsidRPr="00975E63" w:rsidRDefault="00EE0DEA" w:rsidP="00975E63">
            <w:pPr>
              <w:jc w:val="both"/>
              <w:rPr>
                <w:rFonts w:ascii="Times New Roman" w:hAnsi="Times New Roman" w:cs="Times New Roman"/>
                <w:sz w:val="22"/>
                <w:szCs w:val="22"/>
              </w:rPr>
            </w:pPr>
            <w:r w:rsidRPr="00975E63">
              <w:rPr>
                <w:rFonts w:ascii="Times New Roman" w:hAnsi="Times New Roman" w:cs="Times New Roman"/>
                <w:sz w:val="22"/>
                <w:szCs w:val="22"/>
              </w:rPr>
              <w:t>60</w:t>
            </w:r>
          </w:p>
        </w:tc>
      </w:tr>
      <w:tr w:rsidR="00EE0DEA" w:rsidRPr="00AD7E31" w14:paraId="6528E108" w14:textId="77777777" w:rsidTr="00975E63">
        <w:tc>
          <w:tcPr>
            <w:tcW w:w="2289" w:type="dxa"/>
          </w:tcPr>
          <w:p w14:paraId="56296730" w14:textId="7B821792" w:rsidR="00EE0DEA" w:rsidRPr="00975E63" w:rsidRDefault="00EE0DEA" w:rsidP="00975E63">
            <w:pPr>
              <w:jc w:val="both"/>
              <w:rPr>
                <w:rFonts w:ascii="Times New Roman" w:hAnsi="Times New Roman" w:cs="Times New Roman"/>
                <w:sz w:val="22"/>
                <w:szCs w:val="22"/>
              </w:rPr>
            </w:pPr>
            <w:proofErr w:type="spellStart"/>
            <w:r w:rsidRPr="00975E63">
              <w:rPr>
                <w:rFonts w:ascii="Times New Roman" w:hAnsi="Times New Roman" w:cs="Times New Roman"/>
                <w:sz w:val="22"/>
                <w:szCs w:val="22"/>
              </w:rPr>
              <w:t>Quşlar</w:t>
            </w:r>
            <w:proofErr w:type="spellEnd"/>
            <w:r w:rsidRPr="00975E63">
              <w:rPr>
                <w:rFonts w:ascii="Times New Roman" w:hAnsi="Times New Roman" w:cs="Times New Roman"/>
                <w:sz w:val="22"/>
                <w:szCs w:val="22"/>
              </w:rPr>
              <w:t xml:space="preserve"> </w:t>
            </w:r>
          </w:p>
        </w:tc>
        <w:tc>
          <w:tcPr>
            <w:tcW w:w="2393" w:type="dxa"/>
          </w:tcPr>
          <w:p w14:paraId="0D687588" w14:textId="77777777" w:rsidR="00EE0DEA" w:rsidRPr="00975E63" w:rsidRDefault="00EE0DEA" w:rsidP="00975E63">
            <w:pPr>
              <w:jc w:val="both"/>
              <w:rPr>
                <w:rFonts w:ascii="Times New Roman" w:hAnsi="Times New Roman" w:cs="Times New Roman"/>
                <w:sz w:val="22"/>
                <w:szCs w:val="22"/>
              </w:rPr>
            </w:pPr>
            <w:r w:rsidRPr="00975E63">
              <w:rPr>
                <w:rFonts w:ascii="Times New Roman" w:hAnsi="Times New Roman" w:cs="Times New Roman"/>
                <w:sz w:val="22"/>
                <w:szCs w:val="22"/>
              </w:rPr>
              <w:t>292,981</w:t>
            </w:r>
          </w:p>
        </w:tc>
        <w:tc>
          <w:tcPr>
            <w:tcW w:w="2428" w:type="dxa"/>
          </w:tcPr>
          <w:p w14:paraId="7B7194C1" w14:textId="77777777" w:rsidR="00EE0DEA" w:rsidRPr="00975E63" w:rsidRDefault="00EE0DEA" w:rsidP="00975E63">
            <w:pPr>
              <w:jc w:val="both"/>
              <w:rPr>
                <w:rFonts w:ascii="Times New Roman" w:hAnsi="Times New Roman" w:cs="Times New Roman"/>
                <w:sz w:val="22"/>
                <w:szCs w:val="22"/>
              </w:rPr>
            </w:pPr>
            <w:r w:rsidRPr="00975E63">
              <w:rPr>
                <w:rFonts w:ascii="Times New Roman" w:hAnsi="Times New Roman" w:cs="Times New Roman"/>
                <w:sz w:val="22"/>
                <w:szCs w:val="22"/>
              </w:rPr>
              <w:t>0.08</w:t>
            </w:r>
          </w:p>
        </w:tc>
        <w:tc>
          <w:tcPr>
            <w:tcW w:w="2402" w:type="dxa"/>
          </w:tcPr>
          <w:p w14:paraId="4F64B2B6" w14:textId="77777777" w:rsidR="00EE0DEA" w:rsidRPr="00975E63" w:rsidRDefault="00EE0DEA" w:rsidP="00975E63">
            <w:pPr>
              <w:jc w:val="both"/>
              <w:rPr>
                <w:rFonts w:ascii="Times New Roman" w:hAnsi="Times New Roman" w:cs="Times New Roman"/>
                <w:sz w:val="22"/>
                <w:szCs w:val="22"/>
              </w:rPr>
            </w:pPr>
            <w:r w:rsidRPr="00975E63">
              <w:rPr>
                <w:rFonts w:ascii="Times New Roman" w:hAnsi="Times New Roman" w:cs="Times New Roman"/>
                <w:sz w:val="22"/>
                <w:szCs w:val="22"/>
              </w:rPr>
              <w:t>23,438</w:t>
            </w:r>
          </w:p>
        </w:tc>
      </w:tr>
      <w:tr w:rsidR="00EE0DEA" w:rsidRPr="00AD7E31" w14:paraId="7B43C1E4" w14:textId="77777777" w:rsidTr="00975E63">
        <w:tc>
          <w:tcPr>
            <w:tcW w:w="2289" w:type="dxa"/>
          </w:tcPr>
          <w:p w14:paraId="6C4DE5D7" w14:textId="4FFC5711" w:rsidR="00EE0DEA" w:rsidRPr="00975E63" w:rsidRDefault="00EE0DEA" w:rsidP="00975E63">
            <w:pPr>
              <w:jc w:val="both"/>
              <w:rPr>
                <w:rFonts w:ascii="Times New Roman" w:hAnsi="Times New Roman" w:cs="Times New Roman"/>
                <w:sz w:val="22"/>
                <w:szCs w:val="22"/>
              </w:rPr>
            </w:pPr>
            <w:proofErr w:type="spellStart"/>
            <w:r w:rsidRPr="00975E63">
              <w:rPr>
                <w:rFonts w:ascii="Times New Roman" w:hAnsi="Times New Roman" w:cs="Times New Roman"/>
                <w:sz w:val="22"/>
                <w:szCs w:val="22"/>
              </w:rPr>
              <w:t>Cəmi</w:t>
            </w:r>
            <w:proofErr w:type="spellEnd"/>
          </w:p>
        </w:tc>
        <w:tc>
          <w:tcPr>
            <w:tcW w:w="2393" w:type="dxa"/>
          </w:tcPr>
          <w:p w14:paraId="03776591" w14:textId="77777777" w:rsidR="00EE0DEA" w:rsidRPr="00975E63" w:rsidRDefault="00EE0DEA" w:rsidP="00975E63">
            <w:pPr>
              <w:jc w:val="both"/>
              <w:rPr>
                <w:rFonts w:ascii="Times New Roman" w:hAnsi="Times New Roman" w:cs="Times New Roman"/>
                <w:sz w:val="22"/>
                <w:szCs w:val="22"/>
              </w:rPr>
            </w:pPr>
            <w:r w:rsidRPr="00975E63">
              <w:rPr>
                <w:rFonts w:ascii="Times New Roman" w:hAnsi="Times New Roman" w:cs="Times New Roman"/>
                <w:sz w:val="22"/>
                <w:szCs w:val="22"/>
              </w:rPr>
              <w:t>390,055</w:t>
            </w:r>
          </w:p>
        </w:tc>
        <w:tc>
          <w:tcPr>
            <w:tcW w:w="2428" w:type="dxa"/>
          </w:tcPr>
          <w:p w14:paraId="168013EA" w14:textId="77777777" w:rsidR="00EE0DEA" w:rsidRPr="00975E63" w:rsidRDefault="00EE0DEA" w:rsidP="00975E63">
            <w:pPr>
              <w:jc w:val="both"/>
              <w:rPr>
                <w:rFonts w:ascii="Times New Roman" w:hAnsi="Times New Roman" w:cs="Times New Roman"/>
                <w:sz w:val="22"/>
                <w:szCs w:val="22"/>
              </w:rPr>
            </w:pPr>
            <w:r w:rsidRPr="00975E63">
              <w:rPr>
                <w:rFonts w:ascii="Times New Roman" w:hAnsi="Times New Roman" w:cs="Times New Roman"/>
                <w:sz w:val="22"/>
                <w:szCs w:val="22"/>
              </w:rPr>
              <w:t>–</w:t>
            </w:r>
          </w:p>
        </w:tc>
        <w:tc>
          <w:tcPr>
            <w:tcW w:w="2402" w:type="dxa"/>
          </w:tcPr>
          <w:p w14:paraId="4A88C03D" w14:textId="77777777" w:rsidR="00EE0DEA" w:rsidRPr="00975E63" w:rsidRDefault="00EE0DEA" w:rsidP="00975E63">
            <w:pPr>
              <w:jc w:val="both"/>
              <w:rPr>
                <w:rFonts w:ascii="Times New Roman" w:hAnsi="Times New Roman" w:cs="Times New Roman"/>
                <w:sz w:val="22"/>
                <w:szCs w:val="22"/>
              </w:rPr>
            </w:pPr>
            <w:r w:rsidRPr="00975E63">
              <w:rPr>
                <w:rFonts w:ascii="Times New Roman" w:hAnsi="Times New Roman" w:cs="Times New Roman"/>
                <w:sz w:val="22"/>
                <w:szCs w:val="22"/>
              </w:rPr>
              <w:t>236,951</w:t>
            </w:r>
          </w:p>
        </w:tc>
      </w:tr>
    </w:tbl>
    <w:p w14:paraId="0CA3422C" w14:textId="77777777" w:rsidR="006328D7" w:rsidRPr="00AD7E31" w:rsidRDefault="006328D7" w:rsidP="00AD7E31">
      <w:pPr>
        <w:spacing w:after="0" w:line="360" w:lineRule="auto"/>
        <w:ind w:firstLine="720"/>
        <w:jc w:val="both"/>
        <w:rPr>
          <w:rFonts w:ascii="Times New Roman" w:hAnsi="Times New Roman" w:cs="Times New Roman"/>
          <w:lang w:val="az-Latn-AZ"/>
        </w:rPr>
      </w:pPr>
    </w:p>
    <w:p w14:paraId="35D42F5B" w14:textId="42CF5708" w:rsidR="003A6104" w:rsidRPr="00AD7E31" w:rsidRDefault="001E5454" w:rsidP="00AD7E31">
      <w:pPr>
        <w:spacing w:after="0" w:line="360" w:lineRule="auto"/>
        <w:ind w:firstLine="720"/>
        <w:rPr>
          <w:rFonts w:ascii="Times New Roman" w:hAnsi="Times New Roman" w:cs="Times New Roman"/>
          <w:b/>
          <w:bCs/>
          <w:lang w:val="az-Latn-AZ"/>
        </w:rPr>
      </w:pPr>
      <w:r w:rsidRPr="00AD7E31">
        <w:rPr>
          <w:rFonts w:ascii="Times New Roman" w:hAnsi="Times New Roman" w:cs="Times New Roman"/>
          <w:b/>
          <w:bCs/>
          <w:lang w:val="az-Latn-AZ"/>
        </w:rPr>
        <w:t>Hesablamalar</w:t>
      </w:r>
    </w:p>
    <w:p w14:paraId="2ECCF8F3" w14:textId="77777777" w:rsidR="007B4702" w:rsidRPr="00AD7E31" w:rsidRDefault="007B4702" w:rsidP="00AD7E31">
      <w:pPr>
        <w:spacing w:after="0" w:line="360" w:lineRule="auto"/>
        <w:jc w:val="both"/>
        <w:rPr>
          <w:rFonts w:ascii="Times New Roman" w:hAnsi="Times New Roman" w:cs="Times New Roman"/>
          <w:lang w:val="az-Latn-AZ"/>
        </w:rPr>
      </w:pPr>
      <w:r w:rsidRPr="00AD7E31">
        <w:rPr>
          <w:rFonts w:ascii="Times New Roman" w:hAnsi="Times New Roman" w:cs="Times New Roman"/>
          <w:b/>
          <w:bCs/>
          <w:lang w:val="az-Latn-AZ"/>
        </w:rPr>
        <w:t>1</w:t>
      </w:r>
      <w:r w:rsidRPr="00AD7E31">
        <w:rPr>
          <w:rFonts w:ascii="Times New Roman" w:hAnsi="Times New Roman" w:cs="Times New Roman"/>
          <w:lang w:val="az-Latn-AZ"/>
        </w:rPr>
        <w:t>.Texniki peyin potensialı:</w:t>
      </w:r>
    </w:p>
    <w:p w14:paraId="318C15DE" w14:textId="41871C42" w:rsidR="001E5454" w:rsidRPr="00975E63" w:rsidRDefault="007B4702" w:rsidP="00975E63">
      <w:pPr>
        <w:spacing w:after="0" w:line="360" w:lineRule="auto"/>
        <w:ind w:firstLine="720"/>
        <w:jc w:val="both"/>
        <w:rPr>
          <w:rFonts w:ascii="Times New Roman" w:hAnsi="Times New Roman" w:cs="Times New Roman"/>
          <w:lang w:val="az-Latn-AZ"/>
        </w:rPr>
      </w:pPr>
      <w:r w:rsidRPr="00AD7E31">
        <w:rPr>
          <w:rFonts w:ascii="Times New Roman" w:hAnsi="Times New Roman" w:cs="Times New Roman"/>
          <w:lang w:val="az-Latn-AZ"/>
        </w:rPr>
        <w:t>Texniki potensial (bioqaza yönləndirilə bilən real peyin hə</w:t>
      </w:r>
      <w:r w:rsidR="00975E63">
        <w:rPr>
          <w:rFonts w:ascii="Times New Roman" w:hAnsi="Times New Roman" w:cs="Times New Roman"/>
          <w:lang w:val="az-Latn-AZ"/>
        </w:rPr>
        <w:t>cmi):</w:t>
      </w:r>
    </w:p>
    <w:p w14:paraId="662FC4A8" w14:textId="36E0EDF9" w:rsidR="001E5454" w:rsidRPr="00AD7E31" w:rsidRDefault="00EF03D6" w:rsidP="00AD7E31">
      <w:pPr>
        <w:spacing w:after="0" w:line="360" w:lineRule="auto"/>
        <w:jc w:val="both"/>
        <w:rPr>
          <w:rFonts w:ascii="Times New Roman" w:hAnsi="Times New Roman" w:cs="Times New Roman"/>
          <w:lang w:val="az-Latn-AZ"/>
        </w:rPr>
      </w:pPr>
      <m:oMathPara>
        <m:oMath>
          <m:sSub>
            <m:sSubPr>
              <m:ctrlPr>
                <w:rPr>
                  <w:rFonts w:ascii="Cambria Math" w:eastAsia="Times New Roman" w:hAnsi="Cambria Math" w:cs="Times New Roman"/>
                  <w:kern w:val="0"/>
                  <w14:ligatures w14:val="none"/>
                </w:rPr>
              </m:ctrlPr>
            </m:sSubPr>
            <m:e>
              <m:r>
                <m:rPr>
                  <m:nor/>
                </m:rPr>
                <w:rPr>
                  <w:rFonts w:ascii="Times New Roman" w:eastAsia="Times New Roman" w:hAnsi="Times New Roman" w:cs="Times New Roman"/>
                  <w:kern w:val="0"/>
                  <w:lang w:val="az-Latn-AZ"/>
                  <w14:ligatures w14:val="none"/>
                </w:rPr>
                <m:t>Peyin</m:t>
              </m:r>
            </m:e>
            <m:sub>
              <m:r>
                <w:rPr>
                  <w:rFonts w:ascii="Cambria Math" w:eastAsia="Times New Roman" w:hAnsi="Cambria Math" w:cs="Times New Roman"/>
                  <w:kern w:val="0"/>
                  <w:lang w:val="az-Latn-AZ"/>
                  <w14:ligatures w14:val="none"/>
                </w:rPr>
                <m:t>mal-qara</m:t>
              </m:r>
            </m:sub>
          </m:sSub>
          <m:r>
            <w:rPr>
              <w:rFonts w:ascii="Cambria Math" w:eastAsia="Times New Roman" w:hAnsi="Cambria Math" w:cs="Times New Roman"/>
              <w:kern w:val="0"/>
              <w:lang w:val="az-Latn-AZ"/>
              <w14:ligatures w14:val="none"/>
            </w:rPr>
            <m:t>=</m:t>
          </m:r>
          <m:r>
            <m:rPr>
              <m:sty m:val="p"/>
            </m:rPr>
            <w:rPr>
              <w:rFonts w:ascii="Cambria Math" w:eastAsia="Times New Roman" w:hAnsi="Cambria Math" w:cs="Times New Roman"/>
              <w:kern w:val="0"/>
              <w:lang w:val="az-Latn-AZ"/>
              <w14:ligatures w14:val="none"/>
            </w:rPr>
            <m:t>97,024</m:t>
          </m:r>
          <m:r>
            <w:rPr>
              <w:rFonts w:ascii="Cambria Math" w:eastAsia="Times New Roman" w:hAnsi="Cambria Math" w:cs="Times New Roman"/>
              <w:kern w:val="0"/>
              <w:lang w:val="az-Latn-AZ"/>
              <w14:ligatures w14:val="none"/>
            </w:rPr>
            <m:t>×2.2=</m:t>
          </m:r>
          <m:r>
            <m:rPr>
              <m:sty m:val="p"/>
            </m:rPr>
            <w:rPr>
              <w:rFonts w:ascii="Cambria Math" w:eastAsia="Times New Roman" w:hAnsi="Cambria Math" w:cs="Times New Roman"/>
              <w:kern w:val="0"/>
              <w:lang w:val="az-Latn-AZ"/>
              <w14:ligatures w14:val="none"/>
            </w:rPr>
            <m:t>213,452.8</m:t>
          </m:r>
          <m:r>
            <w:rPr>
              <w:rFonts w:ascii="Cambria Math" w:eastAsia="Times New Roman" w:hAnsi="Cambria Math" w:cs="Times New Roman"/>
              <w:kern w:val="0"/>
              <w:lang w:val="az-Latn-AZ"/>
              <w14:ligatures w14:val="none"/>
            </w:rPr>
            <m:t>≈</m:t>
          </m:r>
          <m:r>
            <m:rPr>
              <m:sty m:val="p"/>
            </m:rPr>
            <w:rPr>
              <w:rFonts w:ascii="Cambria Math" w:eastAsia="Times New Roman" w:hAnsi="Cambria Math" w:cs="Times New Roman"/>
              <w:kern w:val="0"/>
              <w:lang w:val="az-Latn-AZ"/>
              <w14:ligatures w14:val="none"/>
            </w:rPr>
            <m:t>213,453</m:t>
          </m:r>
          <m:r>
            <m:rPr>
              <m:nor/>
            </m:rPr>
            <w:rPr>
              <w:rFonts w:ascii="Times New Roman" w:eastAsia="Times New Roman" w:hAnsi="Times New Roman" w:cs="Times New Roman"/>
              <w:kern w:val="0"/>
              <w:lang w:val="az-Latn-AZ"/>
              <w14:ligatures w14:val="none"/>
            </w:rPr>
            <m:t xml:space="preserve"> ton/il</m:t>
          </m:r>
          <m:r>
            <m:rPr>
              <m:sty m:val="p"/>
            </m:rPr>
            <w:rPr>
              <w:rFonts w:ascii="Cambria Math" w:eastAsia="Times New Roman" w:hAnsi="Cambria Math" w:cs="Times New Roman"/>
              <w:kern w:val="0"/>
              <w:lang w:val="az-Latn-AZ"/>
              <w14:ligatures w14:val="none"/>
            </w:rPr>
            <w:br/>
          </m:r>
        </m:oMath>
        <m:oMath>
          <m:sSub>
            <m:sSubPr>
              <m:ctrlPr>
                <w:rPr>
                  <w:rFonts w:ascii="Cambria Math" w:eastAsia="Times New Roman" w:hAnsi="Cambria Math" w:cs="Times New Roman"/>
                  <w:kern w:val="0"/>
                  <w14:ligatures w14:val="none"/>
                </w:rPr>
              </m:ctrlPr>
            </m:sSubPr>
            <m:e>
              <m:r>
                <m:rPr>
                  <m:nor/>
                </m:rPr>
                <w:rPr>
                  <w:rFonts w:ascii="Times New Roman" w:eastAsia="Times New Roman" w:hAnsi="Times New Roman" w:cs="Times New Roman"/>
                  <w:kern w:val="0"/>
                  <w:lang w:val="az-Latn-AZ"/>
                  <w14:ligatures w14:val="none"/>
                </w:rPr>
                <m:t>Peyin</m:t>
              </m:r>
            </m:e>
            <m:sub>
              <m:r>
                <w:rPr>
                  <w:rFonts w:ascii="Cambria Math" w:eastAsia="Times New Roman" w:hAnsi="Cambria Math" w:cs="Times New Roman"/>
                  <w:kern w:val="0"/>
                  <w:lang w:val="az-Latn-AZ"/>
                  <w14:ligatures w14:val="none"/>
                </w:rPr>
                <m:t>donuz</m:t>
              </m:r>
            </m:sub>
          </m:sSub>
          <m:r>
            <w:rPr>
              <w:rFonts w:ascii="Cambria Math" w:eastAsia="Times New Roman" w:hAnsi="Cambria Math" w:cs="Times New Roman"/>
              <w:kern w:val="0"/>
              <w:lang w:val="az-Latn-AZ"/>
              <w14:ligatures w14:val="none"/>
            </w:rPr>
            <m:t>=50×1.2=</m:t>
          </m:r>
          <m:r>
            <m:rPr>
              <m:sty m:val="p"/>
            </m:rPr>
            <w:rPr>
              <w:rFonts w:ascii="Cambria Math" w:eastAsia="Times New Roman" w:hAnsi="Cambria Math" w:cs="Times New Roman"/>
              <w:kern w:val="0"/>
              <w:lang w:val="az-Latn-AZ"/>
              <w14:ligatures w14:val="none"/>
            </w:rPr>
            <m:t>60</m:t>
          </m:r>
          <m:r>
            <m:rPr>
              <m:nor/>
            </m:rPr>
            <w:rPr>
              <w:rFonts w:ascii="Times New Roman" w:eastAsia="Times New Roman" w:hAnsi="Times New Roman" w:cs="Times New Roman"/>
              <w:kern w:val="0"/>
              <w:lang w:val="az-Latn-AZ"/>
              <w14:ligatures w14:val="none"/>
            </w:rPr>
            <m:t xml:space="preserve"> ton/il</m:t>
          </m:r>
          <m:r>
            <m:rPr>
              <m:sty m:val="p"/>
            </m:rPr>
            <w:rPr>
              <w:rFonts w:ascii="Cambria Math" w:eastAsia="Times New Roman" w:hAnsi="Cambria Math" w:cs="Times New Roman"/>
              <w:kern w:val="0"/>
              <w:lang w:val="az-Latn-AZ"/>
              <w14:ligatures w14:val="none"/>
            </w:rPr>
            <w:br/>
          </m:r>
        </m:oMath>
        <m:oMath>
          <m:sSub>
            <m:sSubPr>
              <m:ctrlPr>
                <w:rPr>
                  <w:rFonts w:ascii="Cambria Math" w:eastAsia="Times New Roman" w:hAnsi="Cambria Math" w:cs="Times New Roman"/>
                  <w:kern w:val="0"/>
                  <w14:ligatures w14:val="none"/>
                </w:rPr>
              </m:ctrlPr>
            </m:sSubPr>
            <m:e>
              <m:r>
                <m:rPr>
                  <m:nor/>
                </m:rPr>
                <w:rPr>
                  <w:rFonts w:ascii="Times New Roman" w:eastAsia="Times New Roman" w:hAnsi="Times New Roman" w:cs="Times New Roman"/>
                  <w:kern w:val="0"/>
                  <w:lang w:val="az-Latn-AZ"/>
                  <w14:ligatures w14:val="none"/>
                </w:rPr>
                <m:t>Peyin</m:t>
              </m:r>
            </m:e>
            <m:sub>
              <m:r>
                <w:rPr>
                  <w:rFonts w:ascii="Cambria Math" w:eastAsia="Times New Roman" w:hAnsi="Cambria Math" w:cs="Times New Roman"/>
                  <w:kern w:val="0"/>
                  <w:lang w:val="az-Latn-AZ"/>
                  <w14:ligatures w14:val="none"/>
                </w:rPr>
                <m:t>quşçuluq</m:t>
              </m:r>
            </m:sub>
          </m:sSub>
          <m:r>
            <w:rPr>
              <w:rFonts w:ascii="Cambria Math" w:eastAsia="Times New Roman" w:hAnsi="Cambria Math" w:cs="Times New Roman"/>
              <w:kern w:val="0"/>
              <w:lang w:val="az-Latn-AZ"/>
              <w14:ligatures w14:val="none"/>
            </w:rPr>
            <m:t>=</m:t>
          </m:r>
          <m:r>
            <m:rPr>
              <m:sty m:val="p"/>
            </m:rPr>
            <w:rPr>
              <w:rFonts w:ascii="Cambria Math" w:eastAsia="Times New Roman" w:hAnsi="Cambria Math" w:cs="Times New Roman"/>
              <w:kern w:val="0"/>
              <w:lang w:val="az-Latn-AZ"/>
              <w14:ligatures w14:val="none"/>
            </w:rPr>
            <m:t>292,981</m:t>
          </m:r>
          <m:r>
            <w:rPr>
              <w:rFonts w:ascii="Cambria Math" w:eastAsia="Times New Roman" w:hAnsi="Cambria Math" w:cs="Times New Roman"/>
              <w:kern w:val="0"/>
              <w:lang w:val="az-Latn-AZ"/>
              <w14:ligatures w14:val="none"/>
            </w:rPr>
            <m:t>×0.08=</m:t>
          </m:r>
          <m:r>
            <m:rPr>
              <m:sty m:val="p"/>
            </m:rPr>
            <w:rPr>
              <w:rFonts w:ascii="Cambria Math" w:eastAsia="Times New Roman" w:hAnsi="Cambria Math" w:cs="Times New Roman"/>
              <w:kern w:val="0"/>
              <w:lang w:val="az-Latn-AZ"/>
              <w14:ligatures w14:val="none"/>
            </w:rPr>
            <m:t>23,438.48</m:t>
          </m:r>
          <m:r>
            <w:rPr>
              <w:rFonts w:ascii="Cambria Math" w:eastAsia="Times New Roman" w:hAnsi="Cambria Math" w:cs="Times New Roman"/>
              <w:kern w:val="0"/>
              <w:lang w:val="az-Latn-AZ"/>
              <w14:ligatures w14:val="none"/>
            </w:rPr>
            <m:t>≈</m:t>
          </m:r>
          <m:r>
            <m:rPr>
              <m:sty m:val="p"/>
            </m:rPr>
            <w:rPr>
              <w:rFonts w:ascii="Cambria Math" w:eastAsia="Times New Roman" w:hAnsi="Cambria Math" w:cs="Times New Roman"/>
              <w:kern w:val="0"/>
              <w:lang w:val="az-Latn-AZ"/>
              <w14:ligatures w14:val="none"/>
            </w:rPr>
            <m:t>23,438</m:t>
          </m:r>
          <m:r>
            <m:rPr>
              <m:nor/>
            </m:rPr>
            <w:rPr>
              <w:rFonts w:ascii="Times New Roman" w:eastAsia="Times New Roman" w:hAnsi="Times New Roman" w:cs="Times New Roman"/>
              <w:kern w:val="0"/>
              <w:lang w:val="az-Latn-AZ"/>
              <w14:ligatures w14:val="none"/>
            </w:rPr>
            <m:t xml:space="preserve"> ton/il</m:t>
          </m:r>
          <m:r>
            <m:rPr>
              <m:sty m:val="p"/>
            </m:rPr>
            <w:rPr>
              <w:rFonts w:ascii="Cambria Math" w:eastAsia="Times New Roman" w:hAnsi="Cambria Math" w:cs="Times New Roman"/>
              <w:kern w:val="0"/>
              <w:lang w:val="az-Latn-AZ"/>
              <w14:ligatures w14:val="none"/>
            </w:rPr>
            <w:br/>
          </m:r>
        </m:oMath>
        <m:oMath>
          <m:r>
            <m:rPr>
              <m:nor/>
            </m:rPr>
            <w:rPr>
              <w:rFonts w:ascii="Times New Roman" w:eastAsia="Times New Roman" w:hAnsi="Times New Roman" w:cs="Times New Roman"/>
              <w:kern w:val="0"/>
              <w:lang w:val="az-Latn-AZ"/>
              <w14:ligatures w14:val="none"/>
            </w:rPr>
            <m:t>Ümumi peyin</m:t>
          </m:r>
          <m:r>
            <w:rPr>
              <w:rFonts w:ascii="Cambria Math" w:eastAsia="Times New Roman" w:hAnsi="Cambria Math" w:cs="Times New Roman"/>
              <w:kern w:val="0"/>
              <w:lang w:val="az-Latn-AZ"/>
              <w14:ligatures w14:val="none"/>
            </w:rPr>
            <m:t>=</m:t>
          </m:r>
          <m:r>
            <m:rPr>
              <m:sty m:val="p"/>
            </m:rPr>
            <w:rPr>
              <w:rFonts w:ascii="Cambria Math" w:eastAsia="Times New Roman" w:hAnsi="Cambria Math" w:cs="Times New Roman"/>
              <w:kern w:val="0"/>
              <w:lang w:val="az-Latn-AZ"/>
              <w14:ligatures w14:val="none"/>
            </w:rPr>
            <m:t>213,452.8</m:t>
          </m:r>
          <m:r>
            <w:rPr>
              <w:rFonts w:ascii="Cambria Math" w:eastAsia="Times New Roman" w:hAnsi="Cambria Math" w:cs="Times New Roman"/>
              <w:kern w:val="0"/>
              <w:lang w:val="az-Latn-AZ"/>
              <w14:ligatures w14:val="none"/>
            </w:rPr>
            <m:t>+60+</m:t>
          </m:r>
          <m:r>
            <m:rPr>
              <m:sty m:val="p"/>
            </m:rPr>
            <w:rPr>
              <w:rFonts w:ascii="Cambria Math" w:eastAsia="Times New Roman" w:hAnsi="Cambria Math" w:cs="Times New Roman"/>
              <w:kern w:val="0"/>
              <w:lang w:val="az-Latn-AZ"/>
              <w14:ligatures w14:val="none"/>
            </w:rPr>
            <m:t>23,438.48</m:t>
          </m:r>
          <m:r>
            <w:rPr>
              <w:rFonts w:ascii="Cambria Math" w:eastAsia="Times New Roman" w:hAnsi="Cambria Math" w:cs="Times New Roman"/>
              <w:kern w:val="0"/>
              <w:lang w:val="az-Latn-AZ"/>
              <w14:ligatures w14:val="none"/>
            </w:rPr>
            <m:t>≈</m:t>
          </m:r>
          <m:r>
            <m:rPr>
              <m:sty m:val="p"/>
            </m:rPr>
            <w:rPr>
              <w:rFonts w:ascii="Cambria Math" w:eastAsia="Times New Roman" w:hAnsi="Cambria Math" w:cs="Times New Roman"/>
              <w:kern w:val="0"/>
              <w:lang w:val="az-Latn-AZ"/>
              <w14:ligatures w14:val="none"/>
            </w:rPr>
            <m:t>236,951</m:t>
          </m:r>
          <m:r>
            <m:rPr>
              <m:nor/>
            </m:rPr>
            <w:rPr>
              <w:rFonts w:ascii="Times New Roman" w:eastAsia="Times New Roman" w:hAnsi="Times New Roman" w:cs="Times New Roman"/>
              <w:kern w:val="0"/>
              <w:lang w:val="az-Latn-AZ"/>
              <w14:ligatures w14:val="none"/>
            </w:rPr>
            <m:t xml:space="preserve"> ton/il</m:t>
          </m:r>
          <m:r>
            <m:rPr>
              <m:sty m:val="p"/>
            </m:rPr>
            <w:rPr>
              <w:rFonts w:ascii="Cambria Math" w:eastAsia="Times New Roman" w:hAnsi="Cambria Math" w:cs="Times New Roman"/>
              <w:kern w:val="0"/>
              <w:lang w:val="az-Latn-AZ"/>
              <w14:ligatures w14:val="none"/>
            </w:rPr>
            <w:br/>
          </m:r>
        </m:oMath>
        <m:oMath>
          <m:sSub>
            <m:sSubPr>
              <m:ctrlPr>
                <w:rPr>
                  <w:rFonts w:ascii="Cambria Math" w:hAnsi="Cambria Math" w:cs="Times New Roman"/>
                </w:rPr>
              </m:ctrlPr>
            </m:sSubPr>
            <m:e>
              <m:r>
                <w:rPr>
                  <w:rFonts w:ascii="Cambria Math" w:hAnsi="Cambria Math" w:cs="Times New Roman"/>
                  <w:lang w:val="az-Latn-AZ"/>
                </w:rPr>
                <m:t>M</m:t>
              </m:r>
            </m:e>
            <m:sub>
              <m:r>
                <m:rPr>
                  <m:nor/>
                </m:rPr>
                <w:rPr>
                  <w:rFonts w:ascii="Times New Roman" w:hAnsi="Times New Roman" w:cs="Times New Roman"/>
                  <w:lang w:val="az-Latn-AZ"/>
                </w:rPr>
                <m:t>texniki</m:t>
              </m:r>
            </m:sub>
          </m:sSub>
          <m:r>
            <w:rPr>
              <w:rFonts w:ascii="Cambria Math" w:hAnsi="Cambria Math" w:cs="Times New Roman"/>
              <w:lang w:val="az-Latn-AZ"/>
            </w:rPr>
            <m:t>=236,951</m:t>
          </m:r>
          <m:r>
            <m:rPr>
              <m:nor/>
            </m:rPr>
            <w:rPr>
              <w:rFonts w:ascii="Times New Roman" w:hAnsi="Times New Roman" w:cs="Times New Roman"/>
              <w:lang w:val="az-Latn-AZ"/>
            </w:rPr>
            <m:t xml:space="preserve"> ton/il</m:t>
          </m:r>
          <m:r>
            <m:rPr>
              <m:sty m:val="p"/>
            </m:rPr>
            <w:rPr>
              <w:rFonts w:ascii="Cambria Math" w:hAnsi="Cambria Math" w:cs="Times New Roman"/>
              <w:lang w:val="az-Latn-AZ"/>
            </w:rPr>
            <w:br/>
          </m:r>
        </m:oMath>
      </m:oMathPara>
      <w:r w:rsidR="007B4702" w:rsidRPr="00AD7E31">
        <w:rPr>
          <w:rFonts w:ascii="Times New Roman" w:hAnsi="Times New Roman" w:cs="Times New Roman"/>
          <w:lang w:val="az-Latn-AZ"/>
        </w:rPr>
        <w:t>Bu, Şərqi Zəngəzur iqtisadi rayonu üzrə birbaşa bioqaz istehsalına yönəldilə biləcək peyinin miqdarıdır.</w:t>
      </w:r>
    </w:p>
    <w:p w14:paraId="728CA75C" w14:textId="72D03D8E" w:rsidR="001E5454" w:rsidRPr="0002525D" w:rsidRDefault="001E5454" w:rsidP="00AD7E31">
      <w:pPr>
        <w:pStyle w:val="2"/>
        <w:spacing w:before="0" w:after="0" w:line="360" w:lineRule="auto"/>
        <w:rPr>
          <w:rFonts w:ascii="Times New Roman" w:eastAsia="Times New Roman" w:hAnsi="Times New Roman" w:cs="Times New Roman"/>
          <w:color w:val="auto"/>
          <w:kern w:val="0"/>
          <w:sz w:val="24"/>
          <w:szCs w:val="24"/>
          <w:lang w:val="az-Latn-AZ"/>
          <w14:ligatures w14:val="none"/>
        </w:rPr>
      </w:pPr>
      <w:r w:rsidRPr="0002525D">
        <w:rPr>
          <w:rFonts w:ascii="Times New Roman" w:eastAsia="Times New Roman" w:hAnsi="Times New Roman" w:cs="Times New Roman"/>
          <w:color w:val="auto"/>
          <w:kern w:val="0"/>
          <w:sz w:val="24"/>
          <w:szCs w:val="24"/>
          <w:lang w:val="az-Latn-AZ"/>
          <w14:ligatures w14:val="none"/>
        </w:rPr>
        <w:t>Toplana bilən peyin:</w:t>
      </w:r>
    </w:p>
    <w:p w14:paraId="412F5989" w14:textId="0ADA0EA8" w:rsidR="001E5454" w:rsidRPr="0002525D" w:rsidRDefault="001E5454" w:rsidP="00AD7E31">
      <w:pPr>
        <w:pStyle w:val="2"/>
        <w:spacing w:before="0" w:after="0" w:line="360" w:lineRule="auto"/>
        <w:rPr>
          <w:rFonts w:ascii="Times New Roman" w:eastAsia="Times New Roman" w:hAnsi="Times New Roman" w:cs="Times New Roman"/>
          <w:color w:val="auto"/>
          <w:kern w:val="0"/>
          <w:sz w:val="24"/>
          <w:szCs w:val="24"/>
          <w:lang w:val="az-Latn-AZ"/>
          <w14:ligatures w14:val="none"/>
        </w:rPr>
      </w:pPr>
      <w:r w:rsidRPr="0002525D">
        <w:rPr>
          <w:rFonts w:ascii="Times New Roman" w:eastAsia="Times New Roman" w:hAnsi="Times New Roman" w:cs="Times New Roman"/>
          <w:color w:val="auto"/>
          <w:kern w:val="0"/>
          <w:sz w:val="24"/>
          <w:szCs w:val="24"/>
          <w:lang w:val="az-Latn-AZ"/>
          <w14:ligatures w14:val="none"/>
        </w:rPr>
        <w:t>Təxmini  peyin toplama səmərəliliyi = 55%.</w:t>
      </w:r>
    </w:p>
    <w:p w14:paraId="72D4FB35" w14:textId="6A321D9A" w:rsidR="001E5454" w:rsidRPr="0002525D" w:rsidRDefault="001E5454" w:rsidP="00975E63">
      <w:pPr>
        <w:pStyle w:val="2"/>
        <w:spacing w:before="0" w:after="0" w:line="360" w:lineRule="auto"/>
        <w:rPr>
          <w:rFonts w:ascii="Times New Roman" w:eastAsia="Times New Roman" w:hAnsi="Times New Roman" w:cs="Times New Roman"/>
          <w:color w:val="auto"/>
          <w:kern w:val="0"/>
          <w:sz w:val="24"/>
          <w:szCs w:val="24"/>
          <w:lang w:val="az-Latn-AZ"/>
          <w14:ligatures w14:val="none"/>
        </w:rPr>
      </w:pPr>
      <w:r w:rsidRPr="0002525D">
        <w:rPr>
          <w:rFonts w:ascii="Times New Roman" w:eastAsia="Times New Roman" w:hAnsi="Times New Roman" w:cs="Times New Roman"/>
          <w:color w:val="auto"/>
          <w:kern w:val="0"/>
          <w:sz w:val="24"/>
          <w:szCs w:val="24"/>
          <w:lang w:val="az-Latn-AZ"/>
          <w14:ligatures w14:val="none"/>
        </w:rPr>
        <w:t>"Toplana bi</w:t>
      </w:r>
      <w:r w:rsidR="007B4702" w:rsidRPr="0002525D">
        <w:rPr>
          <w:rFonts w:ascii="Times New Roman" w:eastAsia="Times New Roman" w:hAnsi="Times New Roman" w:cs="Times New Roman"/>
          <w:color w:val="auto"/>
          <w:kern w:val="0"/>
          <w:sz w:val="24"/>
          <w:szCs w:val="24"/>
          <w:lang w:val="az-Latn-AZ"/>
          <w14:ligatures w14:val="none"/>
        </w:rPr>
        <w:t>lən peyin"=236,951×0.55≈130,323 ton/il</w:t>
      </w:r>
      <w:r w:rsidR="00975E63" w:rsidRPr="0002525D">
        <w:rPr>
          <w:rFonts w:ascii="Times New Roman" w:eastAsia="Times New Roman" w:hAnsi="Times New Roman" w:cs="Times New Roman"/>
          <w:color w:val="auto"/>
          <w:kern w:val="0"/>
          <w:sz w:val="24"/>
          <w:szCs w:val="24"/>
          <w:lang w:val="az-Latn-AZ"/>
          <w14:ligatures w14:val="none"/>
        </w:rPr>
        <w:t>.</w:t>
      </w:r>
    </w:p>
    <w:p w14:paraId="3A755D24" w14:textId="77777777" w:rsidR="00181D98" w:rsidRPr="00AD7E31" w:rsidRDefault="00181D98" w:rsidP="00AD7E31">
      <w:pPr>
        <w:spacing w:after="0" w:line="360" w:lineRule="auto"/>
        <w:jc w:val="both"/>
        <w:rPr>
          <w:rFonts w:ascii="Times New Roman" w:hAnsi="Times New Roman" w:cs="Times New Roman"/>
          <w:lang w:val="az-Latn-AZ"/>
        </w:rPr>
      </w:pPr>
      <w:r w:rsidRPr="00AD7E31">
        <w:rPr>
          <w:rFonts w:ascii="Times New Roman" w:hAnsi="Times New Roman" w:cs="Times New Roman"/>
          <w:lang w:val="az-Latn-AZ"/>
        </w:rPr>
        <w:t>2. Bioqaz istehsalının hesablanması</w:t>
      </w:r>
    </w:p>
    <w:p w14:paraId="26324F28" w14:textId="1FA697C1" w:rsidR="00181D98" w:rsidRPr="00975E63" w:rsidRDefault="00181D98" w:rsidP="00975E63">
      <w:pPr>
        <w:spacing w:after="0" w:line="360" w:lineRule="auto"/>
        <w:jc w:val="both"/>
        <w:rPr>
          <w:rFonts w:ascii="Times New Roman" w:hAnsi="Times New Roman" w:cs="Times New Roman"/>
          <w:lang w:val="az-Latn-AZ"/>
        </w:rPr>
      </w:pPr>
      <w:r w:rsidRPr="00AD7E31">
        <w:rPr>
          <w:rFonts w:ascii="Times New Roman" w:hAnsi="Times New Roman" w:cs="Times New Roman"/>
          <w:lang w:val="az-Latn-AZ"/>
        </w:rPr>
        <w:t>Peyinin sıxlığı orta hesabla 1 ton ≈ 1 m³ qəbul edilir.</w:t>
      </w:r>
    </w:p>
    <w:p w14:paraId="542183F3" w14:textId="77777777" w:rsidR="00181D98" w:rsidRPr="00AD7E31" w:rsidRDefault="00181D98" w:rsidP="00AD7E31">
      <w:pPr>
        <w:spacing w:after="0" w:line="360" w:lineRule="auto"/>
        <w:jc w:val="both"/>
        <w:rPr>
          <w:rFonts w:ascii="Times New Roman" w:hAnsi="Times New Roman" w:cs="Times New Roman"/>
          <w:lang w:val="az-Latn-AZ"/>
        </w:rPr>
      </w:pPr>
      <w:r w:rsidRPr="00AD7E31">
        <w:rPr>
          <w:rFonts w:ascii="Times New Roman" w:hAnsi="Times New Roman" w:cs="Times New Roman"/>
          <w:lang w:val="az-Latn-AZ"/>
        </w:rPr>
        <w:t>İribuynuzlu heyvan peyini üçün bioqaz çıxım əmsalı:</w:t>
      </w:r>
    </w:p>
    <w:p w14:paraId="24CFE515" w14:textId="77777777" w:rsidR="00181D98" w:rsidRPr="00AD7E31" w:rsidRDefault="00EF03D6" w:rsidP="00AD7E31">
      <w:pPr>
        <w:spacing w:after="0" w:line="360" w:lineRule="auto"/>
        <w:jc w:val="both"/>
        <w:rPr>
          <w:rFonts w:ascii="Times New Roman" w:hAnsi="Times New Roman" w:cs="Times New Roman"/>
          <w:lang w:val="az-Latn-AZ"/>
        </w:rPr>
      </w:pPr>
      <m:oMathPara>
        <m:oMath>
          <m:sSub>
            <m:sSubPr>
              <m:ctrlPr>
                <w:rPr>
                  <w:rFonts w:ascii="Cambria Math" w:hAnsi="Cambria Math" w:cs="Times New Roman"/>
                </w:rPr>
              </m:ctrlPr>
            </m:sSubPr>
            <m:e>
              <m:r>
                <w:rPr>
                  <w:rFonts w:ascii="Cambria Math" w:hAnsi="Cambria Math" w:cs="Times New Roman"/>
                  <w:lang w:val="az-Latn-AZ"/>
                </w:rPr>
                <m:t>Y</m:t>
              </m:r>
            </m:e>
            <m:sub>
              <m:r>
                <m:rPr>
                  <m:nor/>
                </m:rPr>
                <w:rPr>
                  <w:rFonts w:ascii="Times New Roman" w:hAnsi="Times New Roman" w:cs="Times New Roman"/>
                  <w:lang w:val="az-Latn-AZ"/>
                </w:rPr>
                <m:t>bioqaz</m:t>
              </m:r>
            </m:sub>
          </m:sSub>
          <m:r>
            <w:rPr>
              <w:rFonts w:ascii="Cambria Math" w:hAnsi="Cambria Math" w:cs="Times New Roman"/>
              <w:lang w:val="az-Latn-AZ"/>
            </w:rPr>
            <m:t>=25</m:t>
          </m:r>
          <m:r>
            <m:rPr>
              <m:nor/>
            </m:rPr>
            <w:rPr>
              <w:rFonts w:ascii="Times New Roman" w:hAnsi="Times New Roman" w:cs="Times New Roman"/>
              <w:lang w:val="az-Latn-AZ"/>
            </w:rPr>
            <m:t xml:space="preserve"> </m:t>
          </m:r>
          <m:sSup>
            <m:sSupPr>
              <m:ctrlPr>
                <w:rPr>
                  <w:rFonts w:ascii="Cambria Math" w:hAnsi="Cambria Math" w:cs="Times New Roman"/>
                </w:rPr>
              </m:ctrlPr>
            </m:sSupPr>
            <m:e>
              <m:r>
                <m:rPr>
                  <m:nor/>
                </m:rPr>
                <w:rPr>
                  <w:rFonts w:ascii="Times New Roman" w:hAnsi="Times New Roman" w:cs="Times New Roman"/>
                  <w:lang w:val="az-Latn-AZ"/>
                </w:rPr>
                <m:t>m</m:t>
              </m:r>
            </m:e>
            <m:sup>
              <m:r>
                <w:rPr>
                  <w:rFonts w:ascii="Cambria Math" w:hAnsi="Cambria Math" w:cs="Times New Roman"/>
                  <w:lang w:val="az-Latn-AZ"/>
                </w:rPr>
                <m:t>3</m:t>
              </m:r>
            </m:sup>
          </m:sSup>
          <m:r>
            <m:rPr>
              <m:sty m:val="p"/>
            </m:rPr>
            <w:rPr>
              <w:rFonts w:ascii="Cambria Math" w:hAnsi="Cambria Math" w:cs="Times New Roman"/>
              <w:lang w:val="az-Latn-AZ"/>
            </w:rPr>
            <m:t>/</m:t>
          </m:r>
          <m:sSup>
            <m:sSupPr>
              <m:ctrlPr>
                <w:rPr>
                  <w:rFonts w:ascii="Cambria Math" w:hAnsi="Cambria Math" w:cs="Times New Roman"/>
                </w:rPr>
              </m:ctrlPr>
            </m:sSupPr>
            <m:e>
              <m:r>
                <m:rPr>
                  <m:nor/>
                </m:rPr>
                <w:rPr>
                  <w:rFonts w:ascii="Times New Roman" w:hAnsi="Times New Roman" w:cs="Times New Roman"/>
                  <w:lang w:val="az-Latn-AZ"/>
                </w:rPr>
                <m:t>m</m:t>
              </m:r>
            </m:e>
            <m:sup>
              <m:r>
                <w:rPr>
                  <w:rFonts w:ascii="Cambria Math" w:hAnsi="Cambria Math" w:cs="Times New Roman"/>
                  <w:lang w:val="az-Latn-AZ"/>
                </w:rPr>
                <m:t>3</m:t>
              </m:r>
            </m:sup>
          </m:sSup>
        </m:oMath>
      </m:oMathPara>
    </w:p>
    <w:p w14:paraId="4BE2BAB5" w14:textId="037F2845" w:rsidR="00181D98" w:rsidRPr="00AD7E31" w:rsidRDefault="00181D98" w:rsidP="00F55092">
      <w:pPr>
        <w:spacing w:after="0" w:line="360" w:lineRule="auto"/>
        <w:jc w:val="both"/>
        <w:rPr>
          <w:rFonts w:ascii="Times New Roman" w:hAnsi="Times New Roman" w:cs="Times New Roman"/>
          <w:lang w:val="az-Latn-AZ"/>
        </w:rPr>
      </w:pPr>
      <w:r w:rsidRPr="00AD7E31">
        <w:rPr>
          <w:rFonts w:ascii="Times New Roman" w:hAnsi="Times New Roman" w:cs="Times New Roman"/>
          <w:lang w:val="az-Latn-AZ"/>
        </w:rPr>
        <w:t>İllik bioqaz həcmi:</w:t>
      </w:r>
    </w:p>
    <w:p w14:paraId="21E0556E" w14:textId="6B185227" w:rsidR="00181D98" w:rsidRPr="00975E63" w:rsidRDefault="001E5454" w:rsidP="00AD7E31">
      <w:pPr>
        <w:spacing w:after="0" w:line="360" w:lineRule="auto"/>
        <w:outlineLvl w:val="1"/>
        <w:rPr>
          <w:rFonts w:ascii="Times New Roman" w:eastAsia="Times New Roman" w:hAnsi="Times New Roman" w:cs="Times New Roman"/>
          <w:kern w:val="0"/>
          <w:lang w:val="az-Latn-AZ"/>
          <w14:ligatures w14:val="none"/>
        </w:rPr>
      </w:pPr>
      <m:oMathPara>
        <m:oMath>
          <m:r>
            <m:rPr>
              <m:nor/>
            </m:rPr>
            <w:rPr>
              <w:rFonts w:ascii="Times New Roman" w:eastAsia="Times New Roman" w:hAnsi="Times New Roman" w:cs="Times New Roman"/>
              <w:kern w:val="0"/>
              <w:lang w:val="az-Latn-AZ"/>
              <w14:ligatures w14:val="none"/>
            </w:rPr>
            <w:lastRenderedPageBreak/>
            <m:t>Bioqaz</m:t>
          </m:r>
          <m:r>
            <w:rPr>
              <w:rFonts w:ascii="Cambria Math" w:eastAsia="Times New Roman" w:hAnsi="Cambria Math" w:cs="Times New Roman"/>
              <w:kern w:val="0"/>
              <w:lang w:val="az-Latn-AZ"/>
              <w14:ligatures w14:val="none"/>
            </w:rPr>
            <m:t>=</m:t>
          </m:r>
          <m:r>
            <m:rPr>
              <m:sty m:val="p"/>
            </m:rPr>
            <w:rPr>
              <w:rFonts w:ascii="Cambria Math" w:eastAsia="Times New Roman" w:hAnsi="Cambria Math" w:cs="Times New Roman"/>
              <w:kern w:val="0"/>
              <w:lang w:val="az-Latn-AZ"/>
              <w14:ligatures w14:val="none"/>
            </w:rPr>
            <m:t>130,323</m:t>
          </m:r>
          <m:r>
            <w:rPr>
              <w:rFonts w:ascii="Cambria Math" w:eastAsia="Times New Roman" w:hAnsi="Cambria Math" w:cs="Times New Roman"/>
              <w:kern w:val="0"/>
              <w:lang w:val="az-Latn-AZ"/>
              <w14:ligatures w14:val="none"/>
            </w:rPr>
            <m:t>×25≈</m:t>
          </m:r>
          <m:r>
            <m:rPr>
              <m:sty m:val="p"/>
            </m:rPr>
            <w:rPr>
              <w:rFonts w:ascii="Cambria Math" w:eastAsia="Times New Roman" w:hAnsi="Cambria Math" w:cs="Times New Roman"/>
              <w:kern w:val="0"/>
              <w:lang w:val="az-Latn-AZ"/>
              <w14:ligatures w14:val="none"/>
            </w:rPr>
            <m:t>3,258,080</m:t>
          </m:r>
          <m:r>
            <m:rPr>
              <m:nor/>
            </m:rPr>
            <w:rPr>
              <w:rFonts w:ascii="Times New Roman" w:eastAsia="Times New Roman" w:hAnsi="Times New Roman" w:cs="Times New Roman"/>
              <w:kern w:val="0"/>
              <w:lang w:val="az-Latn-AZ"/>
              <w14:ligatures w14:val="none"/>
            </w:rPr>
            <m:t xml:space="preserve"> </m:t>
          </m:r>
          <m:sSup>
            <m:sSupPr>
              <m:ctrlPr>
                <w:rPr>
                  <w:rFonts w:ascii="Cambria Math" w:eastAsia="Times New Roman" w:hAnsi="Cambria Math" w:cs="Times New Roman"/>
                  <w:kern w:val="0"/>
                  <w14:ligatures w14:val="none"/>
                </w:rPr>
              </m:ctrlPr>
            </m:sSupPr>
            <m:e>
              <m:r>
                <m:rPr>
                  <m:nor/>
                </m:rPr>
                <w:rPr>
                  <w:rFonts w:ascii="Times New Roman" w:eastAsia="Times New Roman" w:hAnsi="Times New Roman" w:cs="Times New Roman"/>
                  <w:kern w:val="0"/>
                  <w:lang w:val="az-Latn-AZ"/>
                  <w14:ligatures w14:val="none"/>
                </w:rPr>
                <m:t>m</m:t>
              </m:r>
            </m:e>
            <m:sup>
              <m:r>
                <m:rPr>
                  <m:sty m:val="p"/>
                </m:rPr>
                <w:rPr>
                  <w:rFonts w:ascii="Cambria Math" w:eastAsia="Times New Roman" w:hAnsi="Cambria Math" w:cs="Times New Roman"/>
                  <w:kern w:val="0"/>
                  <w:lang w:val="az-Latn-AZ"/>
                  <w14:ligatures w14:val="none"/>
                </w:rPr>
                <m:t>3</m:t>
              </m:r>
            </m:sup>
          </m:sSup>
          <m:r>
            <m:rPr>
              <m:sty m:val="p"/>
            </m:rPr>
            <w:rPr>
              <w:rFonts w:ascii="Cambria Math" w:eastAsia="Times New Roman" w:hAnsi="Cambria Math" w:cs="Times New Roman"/>
              <w:kern w:val="0"/>
              <w:lang w:val="az-Latn-AZ"/>
              <w14:ligatures w14:val="none"/>
            </w:rPr>
            <m:t>/</m:t>
          </m:r>
          <m:r>
            <m:rPr>
              <m:nor/>
            </m:rPr>
            <w:rPr>
              <w:rFonts w:ascii="Times New Roman" w:eastAsia="Times New Roman" w:hAnsi="Times New Roman" w:cs="Times New Roman"/>
              <w:kern w:val="0"/>
              <w:lang w:val="az-Latn-AZ"/>
              <w14:ligatures w14:val="none"/>
            </w:rPr>
            <m:t>il</m:t>
          </m:r>
          <m:r>
            <m:rPr>
              <m:sty m:val="p"/>
            </m:rPr>
            <w:rPr>
              <w:rFonts w:ascii="Cambria Math" w:eastAsia="Times New Roman" w:hAnsi="Cambria Math" w:cs="Times New Roman"/>
              <w:kern w:val="0"/>
              <w:lang w:val="az-Latn-AZ"/>
              <w14:ligatures w14:val="none"/>
            </w:rPr>
            <w:br/>
          </m:r>
        </m:oMath>
      </m:oMathPara>
      <w:r w:rsidR="00181D98" w:rsidRPr="00AD7E31">
        <w:rPr>
          <w:rFonts w:ascii="Times New Roman" w:eastAsia="Times New Roman" w:hAnsi="Times New Roman" w:cs="Times New Roman"/>
          <w:kern w:val="0"/>
          <w:lang w:val="az-Latn-AZ"/>
          <w14:ligatures w14:val="none"/>
        </w:rPr>
        <w:t>Şərqi Zəngəzur</w:t>
      </w:r>
      <w:r w:rsidR="00181D98" w:rsidRPr="00AD7E31">
        <w:rPr>
          <w:rFonts w:ascii="Times New Roman" w:hAnsi="Times New Roman" w:cs="Times New Roman"/>
          <w:lang w:val="az-Latn-AZ"/>
        </w:rPr>
        <w:t xml:space="preserve"> </w:t>
      </w:r>
      <w:r w:rsidR="00181D98" w:rsidRPr="00AD7E31">
        <w:rPr>
          <w:rFonts w:ascii="Times New Roman" w:eastAsia="Times New Roman" w:hAnsi="Times New Roman" w:cs="Times New Roman"/>
          <w:kern w:val="0"/>
          <w:lang w:val="az-Latn-AZ"/>
          <w14:ligatures w14:val="none"/>
        </w:rPr>
        <w:t>iqtisadi rayonu üzrə illik bioqaz potensialı təxminən 3.26</w:t>
      </w:r>
      <w:r w:rsidR="00975E63">
        <w:rPr>
          <w:rFonts w:ascii="Times New Roman" w:eastAsia="Times New Roman" w:hAnsi="Times New Roman" w:cs="Times New Roman"/>
          <w:kern w:val="0"/>
          <w:lang w:val="az-Latn-AZ"/>
          <w14:ligatures w14:val="none"/>
        </w:rPr>
        <w:t xml:space="preserve"> milyon m³/il təşkil edir.</w:t>
      </w:r>
    </w:p>
    <w:p w14:paraId="178BDB7D" w14:textId="4412EF6C" w:rsidR="00181D98" w:rsidRPr="00AD7E31" w:rsidRDefault="00181D98" w:rsidP="00AD7E31">
      <w:pPr>
        <w:spacing w:after="0" w:line="360" w:lineRule="auto"/>
        <w:jc w:val="both"/>
        <w:rPr>
          <w:rFonts w:ascii="Times New Roman" w:hAnsi="Times New Roman" w:cs="Times New Roman"/>
          <w:lang w:val="az-Latn-AZ"/>
        </w:rPr>
      </w:pPr>
      <w:r w:rsidRPr="00AD7E31">
        <w:rPr>
          <w:rFonts w:ascii="Times New Roman" w:hAnsi="Times New Roman" w:cs="Times New Roman"/>
          <w:lang w:val="az-Latn-AZ"/>
        </w:rPr>
        <w:t>3.Enerji potensialının hesablanması</w:t>
      </w:r>
    </w:p>
    <w:p w14:paraId="6D5601B1" w14:textId="04E05872" w:rsidR="00181D98" w:rsidRPr="00AD7E31" w:rsidRDefault="00181D98" w:rsidP="00AD7E31">
      <w:pPr>
        <w:spacing w:after="0" w:line="360" w:lineRule="auto"/>
        <w:rPr>
          <w:rFonts w:ascii="Times New Roman" w:hAnsi="Times New Roman" w:cs="Times New Roman"/>
          <w:lang w:val="az-Latn-AZ"/>
        </w:rPr>
      </w:pPr>
      <w:r w:rsidRPr="00AD7E31">
        <w:rPr>
          <w:rFonts w:ascii="Times New Roman" w:hAnsi="Times New Roman" w:cs="Times New Roman"/>
          <w:lang w:val="az-Latn-AZ"/>
        </w:rPr>
        <w:t>1 m³ bioqaz ≈ 6 kVtsaat enerji verir:</w:t>
      </w:r>
    </w:p>
    <w:p w14:paraId="1D493C96" w14:textId="1F1487ED" w:rsidR="001E5454" w:rsidRPr="00AD7E31" w:rsidRDefault="001E5454" w:rsidP="00AD7E31">
      <w:pPr>
        <w:spacing w:after="0" w:line="360" w:lineRule="auto"/>
        <w:rPr>
          <w:rFonts w:ascii="Times New Roman" w:eastAsia="Times New Roman" w:hAnsi="Times New Roman" w:cs="Times New Roman"/>
          <w:kern w:val="0"/>
          <w14:ligatures w14:val="none"/>
        </w:rPr>
      </w:pPr>
      <w:proofErr w:type="spellStart"/>
      <m:oMathPara>
        <m:oMath>
          <m:r>
            <m:rPr>
              <m:nor/>
            </m:rPr>
            <w:rPr>
              <w:rFonts w:ascii="Times New Roman" w:eastAsia="Times New Roman" w:hAnsi="Times New Roman" w:cs="Times New Roman"/>
              <w:kern w:val="0"/>
              <w14:ligatures w14:val="none"/>
            </w:rPr>
            <m:t>Enerji</m:t>
          </m:r>
          <w:proofErr w:type="spellEnd"/>
          <m:r>
            <w:rPr>
              <w:rFonts w:ascii="Cambria Math" w:eastAsia="Times New Roman" w:hAnsi="Cambria Math" w:cs="Times New Roman"/>
              <w:kern w:val="0"/>
              <w14:ligatures w14:val="none"/>
            </w:rPr>
            <m:t>=</m:t>
          </m:r>
          <m:r>
            <m:rPr>
              <m:sty m:val="p"/>
            </m:rPr>
            <w:rPr>
              <w:rFonts w:ascii="Cambria Math" w:eastAsia="Times New Roman" w:hAnsi="Cambria Math" w:cs="Times New Roman"/>
              <w:kern w:val="0"/>
              <w14:ligatures w14:val="none"/>
            </w:rPr>
            <m:t>3,258,080</m:t>
          </m:r>
          <m:r>
            <w:rPr>
              <w:rFonts w:ascii="Cambria Math" w:eastAsia="Times New Roman" w:hAnsi="Cambria Math" w:cs="Times New Roman"/>
              <w:kern w:val="0"/>
              <w14:ligatures w14:val="none"/>
            </w:rPr>
            <m:t>×6≈</m:t>
          </m:r>
          <m:r>
            <m:rPr>
              <m:sty m:val="p"/>
            </m:rPr>
            <w:rPr>
              <w:rFonts w:ascii="Cambria Math" w:eastAsia="Times New Roman" w:hAnsi="Cambria Math" w:cs="Times New Roman"/>
              <w:kern w:val="0"/>
              <w14:ligatures w14:val="none"/>
            </w:rPr>
            <m:t>19,548,481</m:t>
          </m:r>
          <m:r>
            <m:rPr>
              <m:nor/>
            </m:rPr>
            <w:rPr>
              <w:rFonts w:ascii="Times New Roman" w:eastAsia="Times New Roman" w:hAnsi="Times New Roman" w:cs="Times New Roman"/>
              <w:kern w:val="0"/>
              <w14:ligatures w14:val="none"/>
            </w:rPr>
            <m:t xml:space="preserve"> kVt/il</m:t>
          </m:r>
          <m:r>
            <m:rPr>
              <m:sty m:val="p"/>
            </m:rPr>
            <w:rPr>
              <w:rFonts w:ascii="Cambria Math" w:eastAsia="Times New Roman" w:hAnsi="Cambria Math" w:cs="Times New Roman"/>
              <w:kern w:val="0"/>
              <w14:ligatures w14:val="none"/>
            </w:rPr>
            <w:br/>
          </m:r>
        </m:oMath>
        <m:oMath>
          <m:r>
            <m:rPr>
              <m:nor/>
            </m:rPr>
            <w:rPr>
              <w:rFonts w:ascii="Times New Roman" w:eastAsia="Times New Roman" w:hAnsi="Times New Roman" w:cs="Times New Roman"/>
              <w:kern w:val="0"/>
              <w14:ligatures w14:val="none"/>
            </w:rPr>
            <m:t>Enerji</m:t>
          </m:r>
          <m:r>
            <w:rPr>
              <w:rFonts w:ascii="Cambria Math" w:eastAsia="Times New Roman" w:hAnsi="Cambria Math" w:cs="Times New Roman"/>
              <w:kern w:val="0"/>
              <w14:ligatures w14:val="none"/>
            </w:rPr>
            <m:t>=</m:t>
          </m:r>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19,548,481</m:t>
              </m:r>
            </m:num>
            <m:den>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10</m:t>
                  </m:r>
                </m:e>
                <m:sup>
                  <m:r>
                    <w:rPr>
                      <w:rFonts w:ascii="Cambria Math" w:eastAsia="Times New Roman" w:hAnsi="Cambria Math" w:cs="Times New Roman"/>
                      <w:kern w:val="0"/>
                      <w14:ligatures w14:val="none"/>
                    </w:rPr>
                    <m:t>6</m:t>
                  </m:r>
                </m:sup>
              </m:sSup>
            </m:den>
          </m:f>
          <m:r>
            <w:rPr>
              <w:rFonts w:ascii="Cambria Math" w:eastAsia="Times New Roman" w:hAnsi="Cambria Math" w:cs="Times New Roman"/>
              <w:kern w:val="0"/>
              <w14:ligatures w14:val="none"/>
            </w:rPr>
            <m:t>≈</m:t>
          </m:r>
          <m:r>
            <m:rPr>
              <m:sty m:val="p"/>
            </m:rPr>
            <w:rPr>
              <w:rFonts w:ascii="Cambria Math" w:eastAsia="Times New Roman" w:hAnsi="Cambria Math" w:cs="Times New Roman"/>
              <w:kern w:val="0"/>
              <w14:ligatures w14:val="none"/>
            </w:rPr>
            <m:t>19.55</m:t>
          </m:r>
          <m:r>
            <m:rPr>
              <m:nor/>
            </m:rPr>
            <w:rPr>
              <w:rFonts w:ascii="Times New Roman" w:eastAsia="Times New Roman" w:hAnsi="Times New Roman" w:cs="Times New Roman"/>
              <w:kern w:val="0"/>
              <w14:ligatures w14:val="none"/>
            </w:rPr>
            <m:t xml:space="preserve"> GVt/il</m:t>
          </m:r>
        </m:oMath>
      </m:oMathPara>
    </w:p>
    <w:p w14:paraId="6C6DB789" w14:textId="59058870" w:rsidR="00AD7E31" w:rsidRPr="00AD7E31" w:rsidRDefault="00AD7E31" w:rsidP="00AD7E31">
      <w:pPr>
        <w:spacing w:after="0" w:line="360" w:lineRule="auto"/>
        <w:outlineLvl w:val="1"/>
        <w:rPr>
          <w:rFonts w:ascii="Times New Roman" w:eastAsia="Times New Roman" w:hAnsi="Times New Roman" w:cs="Times New Roman"/>
          <w:kern w:val="0"/>
          <w14:ligatures w14:val="none"/>
        </w:rPr>
      </w:pPr>
      <w:r w:rsidRPr="00AD7E31">
        <w:rPr>
          <w:rFonts w:ascii="Times New Roman" w:eastAsia="Times New Roman" w:hAnsi="Times New Roman" w:cs="Times New Roman"/>
          <w:kern w:val="0"/>
          <w:lang w:val="az-Latn-AZ"/>
          <w14:ligatures w14:val="none"/>
        </w:rPr>
        <w:t>Şərqi Zəngəzur</w:t>
      </w:r>
      <w:r w:rsidRPr="00AD7E31">
        <w:rPr>
          <w:rFonts w:ascii="Times New Roman" w:hAnsi="Times New Roman" w:cs="Times New Roman"/>
          <w:lang w:val="az-Latn-AZ"/>
        </w:rPr>
        <w:t xml:space="preserve"> </w:t>
      </w:r>
      <w:r w:rsidRPr="00AD7E31">
        <w:rPr>
          <w:rFonts w:ascii="Times New Roman" w:eastAsia="Times New Roman" w:hAnsi="Times New Roman" w:cs="Times New Roman"/>
          <w:kern w:val="0"/>
          <w:lang w:val="az-Latn-AZ"/>
          <w14:ligatures w14:val="none"/>
        </w:rPr>
        <w:t xml:space="preserve">iqtisadi rayonu üzrə bioqazdan əldə edilən enerji ildə təqribən 20 </w:t>
      </w:r>
      <w:r w:rsidR="00975E63">
        <w:rPr>
          <w:rFonts w:ascii="Times New Roman" w:eastAsia="Times New Roman" w:hAnsi="Times New Roman" w:cs="Times New Roman"/>
          <w:kern w:val="0"/>
          <w:lang w:val="az-Latn-AZ"/>
          <w14:ligatures w14:val="none"/>
        </w:rPr>
        <w:t xml:space="preserve">GVt-a                      </w:t>
      </w:r>
      <w:r w:rsidRPr="00AD7E31">
        <w:rPr>
          <w:rFonts w:ascii="Times New Roman" w:eastAsia="Times New Roman" w:hAnsi="Times New Roman" w:cs="Times New Roman"/>
          <w:kern w:val="0"/>
          <w:lang w:val="az-Latn-AZ"/>
          <w14:ligatures w14:val="none"/>
        </w:rPr>
        <w:t>bərabərdir.</w:t>
      </w:r>
    </w:p>
    <w:p w14:paraId="66A56C36" w14:textId="6767E5C1" w:rsidR="001E5454" w:rsidRPr="00AD7E31" w:rsidRDefault="00181D98" w:rsidP="00AD7E31">
      <w:pPr>
        <w:spacing w:after="0" w:line="360" w:lineRule="auto"/>
        <w:outlineLvl w:val="1"/>
        <w:rPr>
          <w:rFonts w:ascii="Times New Roman" w:eastAsia="Times New Roman" w:hAnsi="Times New Roman" w:cs="Times New Roman"/>
          <w:kern w:val="0"/>
          <w14:ligatures w14:val="none"/>
        </w:rPr>
      </w:pPr>
      <w:r w:rsidRPr="00AD7E31">
        <w:rPr>
          <w:rFonts w:ascii="Times New Roman" w:eastAsia="Times New Roman" w:hAnsi="Times New Roman" w:cs="Times New Roman"/>
          <w:kern w:val="0"/>
          <w14:ligatures w14:val="none"/>
        </w:rPr>
        <w:t xml:space="preserve">4. </w:t>
      </w:r>
      <w:proofErr w:type="spellStart"/>
      <w:r w:rsidR="00644F4D" w:rsidRPr="00AD7E31">
        <w:rPr>
          <w:rFonts w:ascii="Times New Roman" w:eastAsia="Times New Roman" w:hAnsi="Times New Roman" w:cs="Times New Roman"/>
          <w:kern w:val="0"/>
          <w14:ligatures w14:val="none"/>
        </w:rPr>
        <w:t>İstixana</w:t>
      </w:r>
      <w:proofErr w:type="spellEnd"/>
      <w:r w:rsidR="00644F4D" w:rsidRPr="00AD7E31">
        <w:rPr>
          <w:rFonts w:ascii="Times New Roman" w:eastAsia="Times New Roman" w:hAnsi="Times New Roman" w:cs="Times New Roman"/>
          <w:kern w:val="0"/>
          <w14:ligatures w14:val="none"/>
        </w:rPr>
        <w:t xml:space="preserve"> </w:t>
      </w:r>
      <w:proofErr w:type="spellStart"/>
      <w:r w:rsidR="00644F4D" w:rsidRPr="00AD7E31">
        <w:rPr>
          <w:rFonts w:ascii="Times New Roman" w:eastAsia="Times New Roman" w:hAnsi="Times New Roman" w:cs="Times New Roman"/>
          <w:kern w:val="0"/>
          <w14:ligatures w14:val="none"/>
        </w:rPr>
        <w:t>qazlarının</w:t>
      </w:r>
      <w:proofErr w:type="spellEnd"/>
      <w:r w:rsidR="00644F4D" w:rsidRPr="00AD7E31">
        <w:rPr>
          <w:rFonts w:ascii="Times New Roman" w:eastAsia="Times New Roman" w:hAnsi="Times New Roman" w:cs="Times New Roman"/>
          <w:kern w:val="0"/>
          <w14:ligatures w14:val="none"/>
        </w:rPr>
        <w:t xml:space="preserve"> </w:t>
      </w:r>
      <w:proofErr w:type="spellStart"/>
      <w:r w:rsidR="00644F4D" w:rsidRPr="00AD7E31">
        <w:rPr>
          <w:rFonts w:ascii="Times New Roman" w:eastAsia="Times New Roman" w:hAnsi="Times New Roman" w:cs="Times New Roman"/>
          <w:kern w:val="0"/>
          <w14:ligatures w14:val="none"/>
        </w:rPr>
        <w:t>emissiyasının</w:t>
      </w:r>
      <w:proofErr w:type="spellEnd"/>
      <w:r w:rsidR="00644F4D" w:rsidRPr="00AD7E31">
        <w:rPr>
          <w:rFonts w:ascii="Times New Roman" w:eastAsia="Times New Roman" w:hAnsi="Times New Roman" w:cs="Times New Roman"/>
          <w:kern w:val="0"/>
          <w14:ligatures w14:val="none"/>
        </w:rPr>
        <w:t xml:space="preserve"> </w:t>
      </w:r>
      <w:proofErr w:type="spellStart"/>
      <w:r w:rsidR="00644F4D" w:rsidRPr="00AD7E31">
        <w:rPr>
          <w:rFonts w:ascii="Times New Roman" w:eastAsia="Times New Roman" w:hAnsi="Times New Roman" w:cs="Times New Roman"/>
          <w:kern w:val="0"/>
          <w14:ligatures w14:val="none"/>
        </w:rPr>
        <w:t>azal</w:t>
      </w:r>
      <w:r w:rsidR="00C31EE6">
        <w:rPr>
          <w:rFonts w:ascii="Times New Roman" w:eastAsia="Times New Roman" w:hAnsi="Times New Roman" w:cs="Times New Roman"/>
          <w:kern w:val="0"/>
          <w14:ligatures w14:val="none"/>
        </w:rPr>
        <w:t>dıl</w:t>
      </w:r>
      <w:r w:rsidR="00644F4D" w:rsidRPr="00AD7E31">
        <w:rPr>
          <w:rFonts w:ascii="Times New Roman" w:eastAsia="Times New Roman" w:hAnsi="Times New Roman" w:cs="Times New Roman"/>
          <w:kern w:val="0"/>
          <w14:ligatures w14:val="none"/>
        </w:rPr>
        <w:t>ması</w:t>
      </w:r>
      <w:proofErr w:type="spellEnd"/>
      <w:r w:rsidR="001E5454" w:rsidRPr="00AD7E31">
        <w:rPr>
          <w:rFonts w:ascii="Times New Roman" w:eastAsia="Times New Roman" w:hAnsi="Times New Roman" w:cs="Times New Roman"/>
          <w:kern w:val="0"/>
          <w14:ligatures w14:val="none"/>
        </w:rPr>
        <w:t>:</w:t>
      </w:r>
    </w:p>
    <w:p w14:paraId="73353BFD" w14:textId="75685B12" w:rsidR="001E5454" w:rsidRPr="00AD7E31" w:rsidRDefault="001E5454" w:rsidP="007A241B">
      <w:pPr>
        <w:numPr>
          <w:ilvl w:val="0"/>
          <w:numId w:val="14"/>
        </w:numPr>
        <w:spacing w:after="0" w:line="360" w:lineRule="auto"/>
        <w:rPr>
          <w:rFonts w:ascii="Times New Roman" w:eastAsia="Times New Roman" w:hAnsi="Times New Roman" w:cs="Times New Roman"/>
          <w:kern w:val="0"/>
          <w14:ligatures w14:val="none"/>
        </w:rPr>
      </w:pPr>
      <w:r w:rsidRPr="00AD7E31">
        <w:rPr>
          <w:rFonts w:ascii="Times New Roman" w:eastAsia="Times New Roman" w:hAnsi="Times New Roman" w:cs="Times New Roman"/>
          <w:kern w:val="0"/>
          <w14:ligatures w14:val="none"/>
        </w:rPr>
        <w:t xml:space="preserve">1 m³ </w:t>
      </w:r>
      <w:proofErr w:type="spellStart"/>
      <w:r w:rsidRPr="00AD7E31">
        <w:rPr>
          <w:rFonts w:ascii="Times New Roman" w:eastAsia="Times New Roman" w:hAnsi="Times New Roman" w:cs="Times New Roman"/>
          <w:kern w:val="0"/>
          <w14:ligatures w14:val="none"/>
        </w:rPr>
        <w:t>bio</w:t>
      </w:r>
      <w:r w:rsidR="00644F4D" w:rsidRPr="00AD7E31">
        <w:rPr>
          <w:rFonts w:ascii="Times New Roman" w:eastAsia="Times New Roman" w:hAnsi="Times New Roman" w:cs="Times New Roman"/>
          <w:kern w:val="0"/>
          <w14:ligatures w14:val="none"/>
        </w:rPr>
        <w:t>qaz</w:t>
      </w:r>
      <w:proofErr w:type="spellEnd"/>
      <w:r w:rsidRPr="00AD7E31">
        <w:rPr>
          <w:rFonts w:ascii="Times New Roman" w:eastAsia="Times New Roman" w:hAnsi="Times New Roman" w:cs="Times New Roman"/>
          <w:kern w:val="0"/>
          <w14:ligatures w14:val="none"/>
        </w:rPr>
        <w:t xml:space="preserve"> → 0.6 m³ CH₄</w:t>
      </w:r>
    </w:p>
    <w:p w14:paraId="5C4B5A16" w14:textId="5F56D696" w:rsidR="001E5454" w:rsidRPr="00AD7E31" w:rsidRDefault="001E5454" w:rsidP="007A241B">
      <w:pPr>
        <w:numPr>
          <w:ilvl w:val="0"/>
          <w:numId w:val="14"/>
        </w:numPr>
        <w:spacing w:after="0" w:line="360" w:lineRule="auto"/>
        <w:rPr>
          <w:rFonts w:ascii="Times New Roman" w:eastAsia="Times New Roman" w:hAnsi="Times New Roman" w:cs="Times New Roman"/>
          <w:kern w:val="0"/>
          <w14:ligatures w14:val="none"/>
        </w:rPr>
      </w:pPr>
      <w:r w:rsidRPr="00AD7E31">
        <w:rPr>
          <w:rFonts w:ascii="Times New Roman" w:eastAsia="Times New Roman" w:hAnsi="Times New Roman" w:cs="Times New Roman"/>
          <w:kern w:val="0"/>
          <w14:ligatures w14:val="none"/>
        </w:rPr>
        <w:t xml:space="preserve">1 m³ CH₄ ≈ 1 </w:t>
      </w:r>
      <w:proofErr w:type="spellStart"/>
      <w:r w:rsidRPr="00AD7E31">
        <w:rPr>
          <w:rFonts w:ascii="Times New Roman" w:eastAsia="Times New Roman" w:hAnsi="Times New Roman" w:cs="Times New Roman"/>
          <w:kern w:val="0"/>
          <w14:ligatures w14:val="none"/>
        </w:rPr>
        <w:t>k</w:t>
      </w:r>
      <w:r w:rsidR="00644F4D" w:rsidRPr="00AD7E31">
        <w:rPr>
          <w:rFonts w:ascii="Times New Roman" w:eastAsia="Times New Roman" w:hAnsi="Times New Roman" w:cs="Times New Roman"/>
          <w:kern w:val="0"/>
          <w14:ligatures w14:val="none"/>
        </w:rPr>
        <w:t>q</w:t>
      </w:r>
      <w:proofErr w:type="spellEnd"/>
      <w:r w:rsidRPr="00AD7E31">
        <w:rPr>
          <w:rFonts w:ascii="Times New Roman" w:eastAsia="Times New Roman" w:hAnsi="Times New Roman" w:cs="Times New Roman"/>
          <w:kern w:val="0"/>
          <w14:ligatures w14:val="none"/>
        </w:rPr>
        <w:t xml:space="preserve"> CH₄ = 0.001 ton CH₄</w:t>
      </w:r>
    </w:p>
    <w:p w14:paraId="51CBDD86" w14:textId="5A6BB289" w:rsidR="001E5454" w:rsidRPr="00AD7E31" w:rsidRDefault="00644F4D" w:rsidP="007A241B">
      <w:pPr>
        <w:numPr>
          <w:ilvl w:val="0"/>
          <w:numId w:val="14"/>
        </w:numPr>
        <w:spacing w:after="0" w:line="360" w:lineRule="auto"/>
        <w:rPr>
          <w:rFonts w:ascii="Times New Roman" w:eastAsia="Times New Roman" w:hAnsi="Times New Roman" w:cs="Times New Roman"/>
          <w:kern w:val="0"/>
          <w14:ligatures w14:val="none"/>
        </w:rPr>
      </w:pPr>
      <w:proofErr w:type="spellStart"/>
      <w:r w:rsidRPr="00AD7E31">
        <w:rPr>
          <w:rFonts w:ascii="Times New Roman" w:eastAsia="Times New Roman" w:hAnsi="Times New Roman" w:cs="Times New Roman"/>
          <w:kern w:val="0"/>
          <w14:ligatures w14:val="none"/>
        </w:rPr>
        <w:t>Qlobal</w:t>
      </w:r>
      <w:proofErr w:type="spellEnd"/>
      <w:r w:rsidRPr="00AD7E31">
        <w:rPr>
          <w:rFonts w:ascii="Times New Roman" w:eastAsia="Times New Roman" w:hAnsi="Times New Roman" w:cs="Times New Roman"/>
          <w:kern w:val="0"/>
          <w14:ligatures w14:val="none"/>
        </w:rPr>
        <w:t xml:space="preserve"> </w:t>
      </w:r>
      <w:proofErr w:type="spellStart"/>
      <w:r w:rsidRPr="00AD7E31">
        <w:rPr>
          <w:rFonts w:ascii="Times New Roman" w:eastAsia="Times New Roman" w:hAnsi="Times New Roman" w:cs="Times New Roman"/>
          <w:kern w:val="0"/>
          <w14:ligatures w14:val="none"/>
        </w:rPr>
        <w:t>İstiləşmə</w:t>
      </w:r>
      <w:proofErr w:type="spellEnd"/>
      <w:r w:rsidRPr="00AD7E31">
        <w:rPr>
          <w:rFonts w:ascii="Times New Roman" w:eastAsia="Times New Roman" w:hAnsi="Times New Roman" w:cs="Times New Roman"/>
          <w:kern w:val="0"/>
          <w14:ligatures w14:val="none"/>
        </w:rPr>
        <w:t xml:space="preserve"> </w:t>
      </w:r>
      <w:proofErr w:type="spellStart"/>
      <w:r w:rsidRPr="00AD7E31">
        <w:rPr>
          <w:rFonts w:ascii="Times New Roman" w:eastAsia="Times New Roman" w:hAnsi="Times New Roman" w:cs="Times New Roman"/>
          <w:kern w:val="0"/>
          <w14:ligatures w14:val="none"/>
        </w:rPr>
        <w:t>Potensialı</w:t>
      </w:r>
      <w:proofErr w:type="spellEnd"/>
      <w:r w:rsidR="001E5454" w:rsidRPr="00AD7E31">
        <w:rPr>
          <w:rFonts w:ascii="Times New Roman" w:eastAsia="Times New Roman" w:hAnsi="Times New Roman" w:cs="Times New Roman"/>
          <w:kern w:val="0"/>
          <w14:ligatures w14:val="none"/>
        </w:rPr>
        <w:t xml:space="preserve"> (</w:t>
      </w:r>
      <w:r w:rsidRPr="00AD7E31">
        <w:rPr>
          <w:rFonts w:ascii="Times New Roman" w:eastAsia="Times New Roman" w:hAnsi="Times New Roman" w:cs="Times New Roman"/>
          <w:kern w:val="0"/>
          <w14:ligatures w14:val="none"/>
        </w:rPr>
        <w:t>Qİ</w:t>
      </w:r>
      <w:r w:rsidR="001E5454" w:rsidRPr="00AD7E31">
        <w:rPr>
          <w:rFonts w:ascii="Times New Roman" w:eastAsia="Times New Roman" w:hAnsi="Times New Roman" w:cs="Times New Roman"/>
          <w:kern w:val="0"/>
          <w14:ligatures w14:val="none"/>
        </w:rPr>
        <w:t xml:space="preserve">P₁₀₀) CH₄ = 28 </w:t>
      </w:r>
      <w:proofErr w:type="spellStart"/>
      <w:r w:rsidR="001E5454" w:rsidRPr="00AD7E31">
        <w:rPr>
          <w:rFonts w:ascii="Times New Roman" w:eastAsia="Times New Roman" w:hAnsi="Times New Roman" w:cs="Times New Roman"/>
          <w:kern w:val="0"/>
          <w14:ligatures w14:val="none"/>
        </w:rPr>
        <w:t>tCO</w:t>
      </w:r>
      <w:proofErr w:type="spellEnd"/>
      <w:r w:rsidR="001E5454" w:rsidRPr="00AD7E31">
        <w:rPr>
          <w:rFonts w:ascii="Times New Roman" w:eastAsia="Times New Roman" w:hAnsi="Times New Roman" w:cs="Times New Roman"/>
          <w:kern w:val="0"/>
          <w14:ligatures w14:val="none"/>
        </w:rPr>
        <w:t>₂-</w:t>
      </w:r>
      <w:proofErr w:type="spellStart"/>
      <w:r w:rsidR="001E5454" w:rsidRPr="00AD7E31">
        <w:rPr>
          <w:rFonts w:ascii="Times New Roman" w:eastAsia="Times New Roman" w:hAnsi="Times New Roman" w:cs="Times New Roman"/>
          <w:kern w:val="0"/>
          <w14:ligatures w14:val="none"/>
        </w:rPr>
        <w:t>e</w:t>
      </w:r>
      <w:r w:rsidR="007A241B">
        <w:rPr>
          <w:rFonts w:ascii="Times New Roman" w:eastAsia="Times New Roman" w:hAnsi="Times New Roman" w:cs="Times New Roman"/>
          <w:kern w:val="0"/>
          <w14:ligatures w14:val="none"/>
        </w:rPr>
        <w:t>kv</w:t>
      </w:r>
      <w:proofErr w:type="spellEnd"/>
      <w:r w:rsidR="001E5454" w:rsidRPr="00AD7E31">
        <w:rPr>
          <w:rFonts w:ascii="Times New Roman" w:eastAsia="Times New Roman" w:hAnsi="Times New Roman" w:cs="Times New Roman"/>
          <w:kern w:val="0"/>
          <w14:ligatures w14:val="none"/>
        </w:rPr>
        <w:t xml:space="preserve"> / </w:t>
      </w:r>
      <w:proofErr w:type="spellStart"/>
      <w:r w:rsidR="001E5454" w:rsidRPr="00AD7E31">
        <w:rPr>
          <w:rFonts w:ascii="Times New Roman" w:eastAsia="Times New Roman" w:hAnsi="Times New Roman" w:cs="Times New Roman"/>
          <w:kern w:val="0"/>
          <w14:ligatures w14:val="none"/>
        </w:rPr>
        <w:t>tCH</w:t>
      </w:r>
      <w:proofErr w:type="spellEnd"/>
      <w:r w:rsidR="001E5454" w:rsidRPr="00AD7E31">
        <w:rPr>
          <w:rFonts w:ascii="Times New Roman" w:eastAsia="Times New Roman" w:hAnsi="Times New Roman" w:cs="Times New Roman"/>
          <w:kern w:val="0"/>
          <w14:ligatures w14:val="none"/>
        </w:rPr>
        <w:t>₄</w:t>
      </w:r>
    </w:p>
    <w:p w14:paraId="4D0F1CC7" w14:textId="6B9343BA" w:rsidR="00D446C9" w:rsidRPr="00AD7E31" w:rsidRDefault="00EF03D6" w:rsidP="00AD7E31">
      <w:pPr>
        <w:spacing w:after="0" w:line="360" w:lineRule="auto"/>
        <w:ind w:firstLine="720"/>
        <w:jc w:val="both"/>
        <w:rPr>
          <w:rFonts w:ascii="Times New Roman" w:eastAsiaTheme="minorEastAsia" w:hAnsi="Times New Roman" w:cs="Times New Roman"/>
          <w:kern w:val="0"/>
          <w14:ligatures w14:val="none"/>
        </w:rPr>
      </w:pPr>
      <m:oMathPara>
        <m:oMath>
          <m:sSub>
            <m:sSubPr>
              <m:ctrlPr>
                <w:rPr>
                  <w:rFonts w:ascii="Cambria Math" w:eastAsia="Times New Roman" w:hAnsi="Cambria Math" w:cs="Times New Roman"/>
                  <w:kern w:val="0"/>
                  <w14:ligatures w14:val="none"/>
                </w:rPr>
              </m:ctrlPr>
            </m:sSubPr>
            <m:e>
              <m:r>
                <m:rPr>
                  <m:nor/>
                </m:rPr>
                <w:rPr>
                  <w:rFonts w:ascii="Times New Roman" w:eastAsia="Times New Roman" w:hAnsi="Times New Roman" w:cs="Times New Roman"/>
                  <w:kern w:val="0"/>
                  <w14:ligatures w14:val="none"/>
                </w:rPr>
                <m:t>CH</m:t>
              </m:r>
            </m:e>
            <m:sub>
              <m:r>
                <w:rPr>
                  <w:rFonts w:ascii="Cambria Math" w:eastAsia="Times New Roman" w:hAnsi="Cambria Math" w:cs="Times New Roman"/>
                  <w:kern w:val="0"/>
                  <w14:ligatures w14:val="none"/>
                </w:rPr>
                <m:t>4</m:t>
              </m:r>
            </m:sub>
          </m:sSub>
          <m:r>
            <m:rPr>
              <m:nor/>
            </m:rPr>
            <w:rPr>
              <w:rFonts w:ascii="Times New Roman" w:eastAsia="Times New Roman" w:hAnsi="Times New Roman" w:cs="Times New Roman"/>
              <w:kern w:val="0"/>
              <w14:ligatures w14:val="none"/>
            </w:rPr>
            <m:t xml:space="preserve"> </m:t>
          </m:r>
          <m:d>
            <m:dPr>
              <m:ctrlPr>
                <w:rPr>
                  <w:rFonts w:ascii="Cambria Math" w:eastAsia="Times New Roman" w:hAnsi="Cambria Math" w:cs="Times New Roman"/>
                  <w:i/>
                  <w:kern w:val="0"/>
                  <w14:ligatures w14:val="none"/>
                </w:rPr>
              </m:ctrlPr>
            </m:dPr>
            <m:e>
              <m:r>
                <m:rPr>
                  <m:nor/>
                </m:rPr>
                <w:rPr>
                  <w:rFonts w:ascii="Times New Roman" w:eastAsia="Times New Roman" w:hAnsi="Times New Roman" w:cs="Times New Roman"/>
                  <w:kern w:val="0"/>
                  <w14:ligatures w14:val="none"/>
                </w:rPr>
                <m:t>ton/</m:t>
              </m:r>
              <w:proofErr w:type="spellStart"/>
              <m:r>
                <m:rPr>
                  <m:nor/>
                </m:rPr>
                <w:rPr>
                  <w:rFonts w:ascii="Times New Roman" w:eastAsia="Times New Roman" w:hAnsi="Times New Roman" w:cs="Times New Roman"/>
                  <w:kern w:val="0"/>
                  <w14:ligatures w14:val="none"/>
                </w:rPr>
                <m:t>il</m:t>
              </m:r>
              <w:proofErr w:type="spellEnd"/>
            </m:e>
          </m:d>
          <m:r>
            <w:rPr>
              <w:rFonts w:ascii="Cambria Math" w:eastAsia="Times New Roman" w:hAnsi="Cambria Math" w:cs="Times New Roman"/>
              <w:kern w:val="0"/>
              <w14:ligatures w14:val="none"/>
            </w:rPr>
            <m:t>=</m:t>
          </m:r>
          <m:r>
            <m:rPr>
              <m:sty m:val="p"/>
            </m:rPr>
            <w:rPr>
              <w:rFonts w:ascii="Cambria Math" w:eastAsia="Times New Roman" w:hAnsi="Cambria Math" w:cs="Times New Roman"/>
              <w:kern w:val="0"/>
              <w14:ligatures w14:val="none"/>
            </w:rPr>
            <m:t>3,258,080</m:t>
          </m:r>
          <m:r>
            <w:rPr>
              <w:rFonts w:ascii="Cambria Math" w:eastAsia="Times New Roman" w:hAnsi="Cambria Math" w:cs="Times New Roman"/>
              <w:kern w:val="0"/>
              <w14:ligatures w14:val="none"/>
            </w:rPr>
            <m:t>×0.6÷1000≈</m:t>
          </m:r>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1,955</m:t>
              </m:r>
              <m:r>
                <m:rPr>
                  <m:nor/>
                </m:rPr>
                <w:rPr>
                  <w:rFonts w:ascii="Times New Roman" w:eastAsia="Times New Roman" w:hAnsi="Times New Roman" w:cs="Times New Roman"/>
                  <w:kern w:val="0"/>
                  <w14:ligatures w14:val="none"/>
                </w:rPr>
                <m:t xml:space="preserve"> </m:t>
              </m:r>
              <m:sSub>
                <m:sSubPr>
                  <m:ctrlPr>
                    <w:rPr>
                      <w:rFonts w:ascii="Cambria Math" w:eastAsia="Times New Roman" w:hAnsi="Cambria Math" w:cs="Times New Roman"/>
                      <w:kern w:val="0"/>
                      <w14:ligatures w14:val="none"/>
                    </w:rPr>
                  </m:ctrlPr>
                </m:sSubPr>
                <m:e>
                  <m:r>
                    <m:rPr>
                      <m:nor/>
                    </m:rPr>
                    <w:rPr>
                      <w:rFonts w:ascii="Times New Roman" w:eastAsia="Times New Roman" w:hAnsi="Times New Roman" w:cs="Times New Roman"/>
                      <w:kern w:val="0"/>
                      <w14:ligatures w14:val="none"/>
                    </w:rPr>
                    <m:t>ton CH</m:t>
                  </m:r>
                </m:e>
                <m:sub>
                  <m:r>
                    <m:rPr>
                      <m:sty m:val="p"/>
                    </m:rPr>
                    <w:rPr>
                      <w:rFonts w:ascii="Cambria Math" w:eastAsia="Times New Roman" w:hAnsi="Cambria Math" w:cs="Times New Roman"/>
                      <w:kern w:val="0"/>
                      <w14:ligatures w14:val="none"/>
                    </w:rPr>
                    <m:t>4</m:t>
                  </m:r>
                </m:sub>
              </m:sSub>
              <m:ctrlPr>
                <w:rPr>
                  <w:rFonts w:ascii="Cambria Math" w:eastAsia="Times New Roman" w:hAnsi="Cambria Math" w:cs="Times New Roman"/>
                  <w:i/>
                  <w:kern w:val="0"/>
                  <w14:ligatures w14:val="none"/>
                </w:rPr>
              </m:ctrlPr>
            </m:num>
            <m:den>
              <m:r>
                <m:rPr>
                  <m:nor/>
                </m:rPr>
                <w:rPr>
                  <w:rFonts w:ascii="Times New Roman" w:eastAsia="Times New Roman" w:hAnsi="Times New Roman" w:cs="Times New Roman"/>
                  <w:kern w:val="0"/>
                  <w14:ligatures w14:val="none"/>
                </w:rPr>
                <m:t>il</m:t>
              </m:r>
            </m:den>
          </m:f>
          <m:r>
            <m:rPr>
              <m:sty m:val="p"/>
            </m:rPr>
            <w:rPr>
              <w:rFonts w:ascii="Cambria Math" w:eastAsia="Times New Roman" w:hAnsi="Cambria Math" w:cs="Times New Roman"/>
              <w:kern w:val="0"/>
              <w14:ligatures w14:val="none"/>
            </w:rPr>
            <w:br/>
          </m:r>
        </m:oMath>
        <m:oMath>
          <m:sSub>
            <m:sSubPr>
              <m:ctrlPr>
                <w:rPr>
                  <w:rFonts w:ascii="Cambria Math" w:eastAsia="Times New Roman" w:hAnsi="Cambria Math" w:cs="Times New Roman"/>
                  <w:kern w:val="0"/>
                  <w14:ligatures w14:val="none"/>
                </w:rPr>
              </m:ctrlPr>
            </m:sSubPr>
            <m:e>
              <m:r>
                <m:rPr>
                  <m:nor/>
                </m:rPr>
                <w:rPr>
                  <w:rFonts w:ascii="Times New Roman" w:eastAsia="Times New Roman" w:hAnsi="Times New Roman" w:cs="Times New Roman"/>
                  <w:kern w:val="0"/>
                  <w14:ligatures w14:val="none"/>
                </w:rPr>
                <m:t>CO</m:t>
              </m:r>
            </m:e>
            <m:sub>
              <m:r>
                <w:rPr>
                  <w:rFonts w:ascii="Cambria Math" w:eastAsia="Times New Roman" w:hAnsi="Cambria Math" w:cs="Times New Roman"/>
                  <w:kern w:val="0"/>
                  <w14:ligatures w14:val="none"/>
                </w:rPr>
                <m:t>2</m:t>
              </m:r>
            </m:sub>
          </m:sSub>
          <m:r>
            <m:rPr>
              <m:nor/>
            </m:rPr>
            <w:rPr>
              <w:rFonts w:ascii="Times New Roman" w:eastAsia="Times New Roman" w:hAnsi="Times New Roman" w:cs="Times New Roman"/>
              <w:kern w:val="0"/>
              <w14:ligatures w14:val="none"/>
            </w:rPr>
            <m:t>-</m:t>
          </m:r>
          <w:proofErr w:type="spellStart"/>
          <m:r>
            <m:rPr>
              <m:nor/>
            </m:rPr>
            <w:rPr>
              <w:rFonts w:ascii="Times New Roman" w:eastAsia="Times New Roman" w:hAnsi="Times New Roman" w:cs="Times New Roman"/>
              <w:kern w:val="0"/>
              <w14:ligatures w14:val="none"/>
            </w:rPr>
            <m:t>e</m:t>
          </m:r>
          <m:r>
            <m:rPr>
              <m:nor/>
            </m:rPr>
            <w:rPr>
              <w:rFonts w:ascii="Times New Roman" w:eastAsia="Times New Roman" w:hAnsi="Times New Roman" w:cs="Times New Roman"/>
              <w:kern w:val="0"/>
              <w14:ligatures w14:val="none"/>
            </w:rPr>
            <m:t>kv</m:t>
          </m:r>
          <w:proofErr w:type="spellEnd"/>
          <m:r>
            <w:rPr>
              <w:rFonts w:ascii="Cambria Math" w:eastAsia="Times New Roman" w:hAnsi="Cambria Math" w:cs="Times New Roman"/>
              <w:kern w:val="0"/>
              <w14:ligatures w14:val="none"/>
            </w:rPr>
            <m:t>=</m:t>
          </m:r>
          <m:r>
            <m:rPr>
              <m:sty m:val="p"/>
            </m:rPr>
            <w:rPr>
              <w:rFonts w:ascii="Cambria Math" w:eastAsia="Times New Roman" w:hAnsi="Cambria Math" w:cs="Times New Roman"/>
              <w:kern w:val="0"/>
              <w14:ligatures w14:val="none"/>
            </w:rPr>
            <m:t>1,955</m:t>
          </m:r>
          <m:r>
            <w:rPr>
              <w:rFonts w:ascii="Cambria Math" w:eastAsia="Times New Roman" w:hAnsi="Cambria Math" w:cs="Times New Roman"/>
              <w:kern w:val="0"/>
              <w14:ligatures w14:val="none"/>
            </w:rPr>
            <m:t>×28≈</m:t>
          </m:r>
          <m:r>
            <m:rPr>
              <m:sty m:val="p"/>
            </m:rPr>
            <w:rPr>
              <w:rFonts w:ascii="Cambria Math" w:eastAsia="Times New Roman" w:hAnsi="Cambria Math" w:cs="Times New Roman"/>
              <w:kern w:val="0"/>
              <w14:ligatures w14:val="none"/>
            </w:rPr>
            <m:t>54,736</m:t>
          </m:r>
          <m:r>
            <m:rPr>
              <m:nor/>
            </m:rPr>
            <w:rPr>
              <w:rFonts w:ascii="Times New Roman" w:eastAsia="Times New Roman" w:hAnsi="Times New Roman" w:cs="Times New Roman"/>
              <w:kern w:val="0"/>
              <w14:ligatures w14:val="none"/>
            </w:rPr>
            <m:t xml:space="preserve"> </m:t>
          </m:r>
          <m:sSub>
            <m:sSubPr>
              <m:ctrlPr>
                <w:rPr>
                  <w:rFonts w:ascii="Cambria Math" w:eastAsia="Times New Roman" w:hAnsi="Cambria Math" w:cs="Times New Roman"/>
                  <w:kern w:val="0"/>
                  <w14:ligatures w14:val="none"/>
                </w:rPr>
              </m:ctrlPr>
            </m:sSubPr>
            <m:e>
              <m:r>
                <m:rPr>
                  <m:nor/>
                </m:rPr>
                <w:rPr>
                  <w:rFonts w:ascii="Times New Roman" w:eastAsia="Times New Roman" w:hAnsi="Times New Roman" w:cs="Times New Roman"/>
                  <w:kern w:val="0"/>
                  <w14:ligatures w14:val="none"/>
                </w:rPr>
                <m:t>ton CO</m:t>
              </m:r>
            </m:e>
            <m:sub>
              <m:r>
                <m:rPr>
                  <m:sty m:val="p"/>
                </m:rPr>
                <w:rPr>
                  <w:rFonts w:ascii="Cambria Math" w:eastAsia="Times New Roman" w:hAnsi="Cambria Math" w:cs="Times New Roman"/>
                  <w:kern w:val="0"/>
                  <w14:ligatures w14:val="none"/>
                </w:rPr>
                <m:t>2</m:t>
              </m:r>
            </m:sub>
          </m:sSub>
          <m:r>
            <m:rPr>
              <m:nor/>
            </m:rPr>
            <w:rPr>
              <w:rFonts w:ascii="Times New Roman" w:eastAsia="Times New Roman" w:hAnsi="Times New Roman" w:cs="Times New Roman"/>
              <w:kern w:val="0"/>
              <w14:ligatures w14:val="none"/>
            </w:rPr>
            <m:t>-</m:t>
          </m:r>
          <w:proofErr w:type="spellStart"/>
          <m:r>
            <m:rPr>
              <m:nor/>
            </m:rPr>
            <w:rPr>
              <w:rFonts w:ascii="Times New Roman" w:eastAsia="Times New Roman" w:hAnsi="Times New Roman" w:cs="Times New Roman"/>
              <w:kern w:val="0"/>
              <w14:ligatures w14:val="none"/>
            </w:rPr>
            <m:t>e</m:t>
          </m:r>
          <m:r>
            <m:rPr>
              <m:nor/>
            </m:rPr>
            <w:rPr>
              <w:rFonts w:ascii="Times New Roman" w:eastAsia="Times New Roman" w:hAnsi="Times New Roman" w:cs="Times New Roman"/>
              <w:kern w:val="0"/>
              <w14:ligatures w14:val="none"/>
            </w:rPr>
            <m:t>kv</m:t>
          </m:r>
          <w:proofErr w:type="spellEnd"/>
          <m:r>
            <m:rPr>
              <m:nor/>
            </m:rPr>
            <w:rPr>
              <w:rFonts w:ascii="Times New Roman" w:eastAsia="Times New Roman" w:hAnsi="Times New Roman" w:cs="Times New Roman"/>
              <w:kern w:val="0"/>
              <w14:ligatures w14:val="none"/>
            </w:rPr>
            <m:t>/</m:t>
          </m:r>
          <w:proofErr w:type="spellStart"/>
          <m:r>
            <m:rPr>
              <m:nor/>
            </m:rPr>
            <w:rPr>
              <w:rFonts w:ascii="Times New Roman" w:eastAsia="Times New Roman" w:hAnsi="Times New Roman" w:cs="Times New Roman"/>
              <w:kern w:val="0"/>
              <w14:ligatures w14:val="none"/>
            </w:rPr>
            <m:t>il</m:t>
          </m:r>
        </m:oMath>
      </m:oMathPara>
      <w:proofErr w:type="spellEnd"/>
    </w:p>
    <w:p w14:paraId="2D6CD457" w14:textId="4984B3DF" w:rsidR="00AD7E31" w:rsidRPr="00AD7E31" w:rsidRDefault="00AD7E31" w:rsidP="00AD7E31">
      <w:pPr>
        <w:spacing w:after="0" w:line="360" w:lineRule="auto"/>
        <w:ind w:firstLine="720"/>
        <w:jc w:val="both"/>
        <w:rPr>
          <w:rFonts w:ascii="Times New Roman" w:eastAsiaTheme="minorEastAsia" w:hAnsi="Times New Roman" w:cs="Times New Roman"/>
          <w:kern w:val="0"/>
          <w14:ligatures w14:val="none"/>
        </w:rPr>
      </w:pPr>
      <w:proofErr w:type="spellStart"/>
      <w:proofErr w:type="gramStart"/>
      <w:r w:rsidRPr="00AD7E31">
        <w:rPr>
          <w:rFonts w:ascii="Times New Roman" w:eastAsiaTheme="minorEastAsia" w:hAnsi="Times New Roman" w:cs="Times New Roman"/>
          <w:kern w:val="0"/>
          <w14:ligatures w14:val="none"/>
        </w:rPr>
        <w:t>Şərqi</w:t>
      </w:r>
      <w:proofErr w:type="spellEnd"/>
      <w:r w:rsidRPr="00AD7E31">
        <w:rPr>
          <w:rFonts w:ascii="Times New Roman" w:eastAsiaTheme="minorEastAsia" w:hAnsi="Times New Roman" w:cs="Times New Roman"/>
          <w:kern w:val="0"/>
          <w14:ligatures w14:val="none"/>
        </w:rPr>
        <w:t xml:space="preserve"> </w:t>
      </w:r>
      <w:proofErr w:type="spellStart"/>
      <w:r w:rsidRPr="00AD7E31">
        <w:rPr>
          <w:rFonts w:ascii="Times New Roman" w:eastAsiaTheme="minorEastAsia" w:hAnsi="Times New Roman" w:cs="Times New Roman"/>
          <w:kern w:val="0"/>
          <w14:ligatures w14:val="none"/>
        </w:rPr>
        <w:t>Zəngəzur</w:t>
      </w:r>
      <w:proofErr w:type="spellEnd"/>
      <w:r w:rsidRPr="00AD7E31">
        <w:rPr>
          <w:rFonts w:ascii="Times New Roman" w:eastAsiaTheme="minorEastAsia" w:hAnsi="Times New Roman" w:cs="Times New Roman"/>
          <w:kern w:val="0"/>
          <w14:ligatures w14:val="none"/>
        </w:rPr>
        <w:t xml:space="preserve"> </w:t>
      </w:r>
      <w:proofErr w:type="spellStart"/>
      <w:r w:rsidRPr="00AD7E31">
        <w:rPr>
          <w:rFonts w:ascii="Times New Roman" w:eastAsiaTheme="minorEastAsia" w:hAnsi="Times New Roman" w:cs="Times New Roman"/>
          <w:kern w:val="0"/>
          <w14:ligatures w14:val="none"/>
        </w:rPr>
        <w:t>iqtisadi</w:t>
      </w:r>
      <w:proofErr w:type="spellEnd"/>
      <w:r w:rsidRPr="00AD7E31">
        <w:rPr>
          <w:rFonts w:ascii="Times New Roman" w:eastAsiaTheme="minorEastAsia" w:hAnsi="Times New Roman" w:cs="Times New Roman"/>
          <w:kern w:val="0"/>
          <w14:ligatures w14:val="none"/>
        </w:rPr>
        <w:t xml:space="preserve"> </w:t>
      </w:r>
      <w:proofErr w:type="spellStart"/>
      <w:r w:rsidRPr="00AD7E31">
        <w:rPr>
          <w:rFonts w:ascii="Times New Roman" w:eastAsiaTheme="minorEastAsia" w:hAnsi="Times New Roman" w:cs="Times New Roman"/>
          <w:kern w:val="0"/>
          <w14:ligatures w14:val="none"/>
        </w:rPr>
        <w:t>rayonu</w:t>
      </w:r>
      <w:proofErr w:type="spellEnd"/>
      <w:r w:rsidRPr="00AD7E31">
        <w:rPr>
          <w:rFonts w:ascii="Times New Roman" w:eastAsiaTheme="minorEastAsia" w:hAnsi="Times New Roman" w:cs="Times New Roman"/>
          <w:kern w:val="0"/>
          <w14:ligatures w14:val="none"/>
        </w:rPr>
        <w:t xml:space="preserve"> </w:t>
      </w:r>
      <w:proofErr w:type="spellStart"/>
      <w:r w:rsidRPr="00AD7E31">
        <w:rPr>
          <w:rFonts w:ascii="Times New Roman" w:eastAsiaTheme="minorEastAsia" w:hAnsi="Times New Roman" w:cs="Times New Roman"/>
          <w:kern w:val="0"/>
          <w14:ligatures w14:val="none"/>
        </w:rPr>
        <w:t>üzrə</w:t>
      </w:r>
      <w:proofErr w:type="spellEnd"/>
      <w:r w:rsidRPr="00AD7E31">
        <w:rPr>
          <w:rFonts w:ascii="Times New Roman" w:eastAsiaTheme="minorEastAsia" w:hAnsi="Times New Roman" w:cs="Times New Roman"/>
          <w:kern w:val="0"/>
          <w14:ligatures w14:val="none"/>
        </w:rPr>
        <w:t xml:space="preserve"> </w:t>
      </w:r>
      <w:proofErr w:type="spellStart"/>
      <w:r w:rsidRPr="00AD7E31">
        <w:rPr>
          <w:rFonts w:ascii="Times New Roman" w:eastAsiaTheme="minorEastAsia" w:hAnsi="Times New Roman" w:cs="Times New Roman"/>
          <w:kern w:val="0"/>
          <w14:ligatures w14:val="none"/>
        </w:rPr>
        <w:t>peyindən</w:t>
      </w:r>
      <w:proofErr w:type="spellEnd"/>
      <w:r w:rsidRPr="00AD7E31">
        <w:rPr>
          <w:rFonts w:ascii="Times New Roman" w:eastAsiaTheme="minorEastAsia" w:hAnsi="Times New Roman" w:cs="Times New Roman"/>
          <w:kern w:val="0"/>
          <w14:ligatures w14:val="none"/>
        </w:rPr>
        <w:t xml:space="preserve"> </w:t>
      </w:r>
      <w:proofErr w:type="spellStart"/>
      <w:r w:rsidRPr="00AD7E31">
        <w:rPr>
          <w:rFonts w:ascii="Times New Roman" w:eastAsiaTheme="minorEastAsia" w:hAnsi="Times New Roman" w:cs="Times New Roman"/>
          <w:kern w:val="0"/>
          <w14:ligatures w14:val="none"/>
        </w:rPr>
        <w:t>bioqaz</w:t>
      </w:r>
      <w:proofErr w:type="spellEnd"/>
      <w:r w:rsidRPr="00AD7E31">
        <w:rPr>
          <w:rFonts w:ascii="Times New Roman" w:eastAsiaTheme="minorEastAsia" w:hAnsi="Times New Roman" w:cs="Times New Roman"/>
          <w:kern w:val="0"/>
          <w14:ligatures w14:val="none"/>
        </w:rPr>
        <w:t xml:space="preserve"> </w:t>
      </w:r>
      <w:proofErr w:type="spellStart"/>
      <w:r w:rsidRPr="00AD7E31">
        <w:rPr>
          <w:rFonts w:ascii="Times New Roman" w:eastAsiaTheme="minorEastAsia" w:hAnsi="Times New Roman" w:cs="Times New Roman"/>
          <w:kern w:val="0"/>
          <w14:ligatures w14:val="none"/>
        </w:rPr>
        <w:t>istehsalı</w:t>
      </w:r>
      <w:proofErr w:type="spellEnd"/>
      <w:r w:rsidRPr="00AD7E31">
        <w:rPr>
          <w:rFonts w:ascii="Times New Roman" w:eastAsiaTheme="minorEastAsia" w:hAnsi="Times New Roman" w:cs="Times New Roman"/>
          <w:kern w:val="0"/>
          <w14:ligatures w14:val="none"/>
        </w:rPr>
        <w:t xml:space="preserve"> </w:t>
      </w:r>
      <w:proofErr w:type="spellStart"/>
      <w:r w:rsidRPr="00AD7E31">
        <w:rPr>
          <w:rFonts w:ascii="Times New Roman" w:eastAsiaTheme="minorEastAsia" w:hAnsi="Times New Roman" w:cs="Times New Roman"/>
          <w:kern w:val="0"/>
          <w14:ligatures w14:val="none"/>
        </w:rPr>
        <w:t>regionda</w:t>
      </w:r>
      <w:proofErr w:type="spellEnd"/>
      <w:r w:rsidRPr="00AD7E31">
        <w:rPr>
          <w:rFonts w:ascii="Times New Roman" w:eastAsiaTheme="minorEastAsia" w:hAnsi="Times New Roman" w:cs="Times New Roman"/>
          <w:kern w:val="0"/>
          <w14:ligatures w14:val="none"/>
        </w:rPr>
        <w:t xml:space="preserve"> </w:t>
      </w:r>
      <w:proofErr w:type="spellStart"/>
      <w:r w:rsidRPr="00AD7E31">
        <w:rPr>
          <w:rFonts w:ascii="Times New Roman" w:eastAsiaTheme="minorEastAsia" w:hAnsi="Times New Roman" w:cs="Times New Roman"/>
          <w:kern w:val="0"/>
          <w14:ligatures w14:val="none"/>
        </w:rPr>
        <w:t>istixana</w:t>
      </w:r>
      <w:proofErr w:type="spellEnd"/>
      <w:r w:rsidRPr="00AD7E31">
        <w:rPr>
          <w:rFonts w:ascii="Times New Roman" w:eastAsiaTheme="minorEastAsia" w:hAnsi="Times New Roman" w:cs="Times New Roman"/>
          <w:kern w:val="0"/>
          <w14:ligatures w14:val="none"/>
        </w:rPr>
        <w:t xml:space="preserve"> </w:t>
      </w:r>
      <w:proofErr w:type="spellStart"/>
      <w:r w:rsidRPr="00AD7E31">
        <w:rPr>
          <w:rFonts w:ascii="Times New Roman" w:eastAsiaTheme="minorEastAsia" w:hAnsi="Times New Roman" w:cs="Times New Roman"/>
          <w:kern w:val="0"/>
          <w14:ligatures w14:val="none"/>
        </w:rPr>
        <w:t>qazlarının</w:t>
      </w:r>
      <w:proofErr w:type="spellEnd"/>
      <w:r w:rsidRPr="00AD7E31">
        <w:rPr>
          <w:rFonts w:ascii="Times New Roman" w:eastAsiaTheme="minorEastAsia" w:hAnsi="Times New Roman" w:cs="Times New Roman"/>
          <w:kern w:val="0"/>
          <w14:ligatures w14:val="none"/>
        </w:rPr>
        <w:t xml:space="preserve"> </w:t>
      </w:r>
      <w:proofErr w:type="spellStart"/>
      <w:r w:rsidRPr="00AD7E31">
        <w:rPr>
          <w:rFonts w:ascii="Times New Roman" w:eastAsiaTheme="minorEastAsia" w:hAnsi="Times New Roman" w:cs="Times New Roman"/>
          <w:kern w:val="0"/>
          <w14:ligatures w14:val="none"/>
        </w:rPr>
        <w:t>ildə</w:t>
      </w:r>
      <w:proofErr w:type="spellEnd"/>
      <w:r w:rsidRPr="00AD7E31">
        <w:rPr>
          <w:rFonts w:ascii="Times New Roman" w:eastAsiaTheme="minorEastAsia" w:hAnsi="Times New Roman" w:cs="Times New Roman"/>
          <w:kern w:val="0"/>
          <w14:ligatures w14:val="none"/>
        </w:rPr>
        <w:t xml:space="preserve"> </w:t>
      </w:r>
      <w:proofErr w:type="spellStart"/>
      <w:r w:rsidRPr="00AD7E31">
        <w:rPr>
          <w:rFonts w:ascii="Times New Roman" w:eastAsiaTheme="minorEastAsia" w:hAnsi="Times New Roman" w:cs="Times New Roman"/>
          <w:kern w:val="0"/>
          <w14:ligatures w14:val="none"/>
        </w:rPr>
        <w:t>təxminən</w:t>
      </w:r>
      <w:proofErr w:type="spellEnd"/>
      <w:r w:rsidRPr="00AD7E31">
        <w:rPr>
          <w:rFonts w:ascii="Times New Roman" w:eastAsiaTheme="minorEastAsia" w:hAnsi="Times New Roman" w:cs="Times New Roman"/>
          <w:kern w:val="0"/>
          <w14:ligatures w14:val="none"/>
        </w:rPr>
        <w:t xml:space="preserve"> 54.736 ton CO₂ </w:t>
      </w:r>
      <w:proofErr w:type="spellStart"/>
      <w:r w:rsidRPr="00AD7E31">
        <w:rPr>
          <w:rFonts w:ascii="Times New Roman" w:eastAsiaTheme="minorEastAsia" w:hAnsi="Times New Roman" w:cs="Times New Roman"/>
          <w:kern w:val="0"/>
          <w14:ligatures w14:val="none"/>
        </w:rPr>
        <w:t>ekvivalenti</w:t>
      </w:r>
      <w:proofErr w:type="spellEnd"/>
      <w:r w:rsidRPr="00AD7E31">
        <w:rPr>
          <w:rFonts w:ascii="Times New Roman" w:eastAsiaTheme="minorEastAsia" w:hAnsi="Times New Roman" w:cs="Times New Roman"/>
          <w:kern w:val="0"/>
          <w14:ligatures w14:val="none"/>
        </w:rPr>
        <w:t xml:space="preserve"> </w:t>
      </w:r>
      <w:proofErr w:type="spellStart"/>
      <w:r w:rsidRPr="00AD7E31">
        <w:rPr>
          <w:rFonts w:ascii="Times New Roman" w:eastAsiaTheme="minorEastAsia" w:hAnsi="Times New Roman" w:cs="Times New Roman"/>
          <w:kern w:val="0"/>
          <w14:ligatures w14:val="none"/>
        </w:rPr>
        <w:t>azalmağına</w:t>
      </w:r>
      <w:proofErr w:type="spellEnd"/>
      <w:r w:rsidRPr="00AD7E31">
        <w:rPr>
          <w:rFonts w:ascii="Times New Roman" w:eastAsiaTheme="minorEastAsia" w:hAnsi="Times New Roman" w:cs="Times New Roman"/>
          <w:kern w:val="0"/>
          <w14:ligatures w14:val="none"/>
        </w:rPr>
        <w:t xml:space="preserve"> </w:t>
      </w:r>
      <w:proofErr w:type="spellStart"/>
      <w:r w:rsidRPr="00AD7E31">
        <w:rPr>
          <w:rFonts w:ascii="Times New Roman" w:eastAsiaTheme="minorEastAsia" w:hAnsi="Times New Roman" w:cs="Times New Roman"/>
          <w:kern w:val="0"/>
          <w14:ligatures w14:val="none"/>
        </w:rPr>
        <w:t>səbəb</w:t>
      </w:r>
      <w:proofErr w:type="spellEnd"/>
      <w:r w:rsidRPr="00AD7E31">
        <w:rPr>
          <w:rFonts w:ascii="Times New Roman" w:eastAsiaTheme="minorEastAsia" w:hAnsi="Times New Roman" w:cs="Times New Roman"/>
          <w:kern w:val="0"/>
          <w14:ligatures w14:val="none"/>
        </w:rPr>
        <w:t xml:space="preserve"> </w:t>
      </w:r>
      <w:proofErr w:type="spellStart"/>
      <w:r w:rsidRPr="00AD7E31">
        <w:rPr>
          <w:rFonts w:ascii="Times New Roman" w:eastAsiaTheme="minorEastAsia" w:hAnsi="Times New Roman" w:cs="Times New Roman"/>
          <w:kern w:val="0"/>
          <w14:ligatures w14:val="none"/>
        </w:rPr>
        <w:t>olacaqdır</w:t>
      </w:r>
      <w:proofErr w:type="spellEnd"/>
      <w:r w:rsidRPr="00AD7E31">
        <w:rPr>
          <w:rFonts w:ascii="Times New Roman" w:eastAsiaTheme="minorEastAsia" w:hAnsi="Times New Roman" w:cs="Times New Roman"/>
          <w:kern w:val="0"/>
          <w14:ligatures w14:val="none"/>
        </w:rPr>
        <w:t>.</w:t>
      </w:r>
      <w:proofErr w:type="gramEnd"/>
    </w:p>
    <w:p w14:paraId="431AE499" w14:textId="77777777" w:rsidR="00AD7E31" w:rsidRPr="00AD7E31" w:rsidRDefault="00AD7E31" w:rsidP="00AD7E31">
      <w:pPr>
        <w:spacing w:after="0" w:line="360" w:lineRule="auto"/>
        <w:ind w:firstLine="720"/>
        <w:jc w:val="both"/>
        <w:rPr>
          <w:rFonts w:ascii="Times New Roman" w:hAnsi="Times New Roman" w:cs="Times New Roman"/>
        </w:rPr>
      </w:pPr>
    </w:p>
    <w:p w14:paraId="5B475DF2" w14:textId="053F8B12" w:rsidR="001137DD" w:rsidRPr="00970288" w:rsidRDefault="00181D98" w:rsidP="00AD7E31">
      <w:pPr>
        <w:spacing w:after="0" w:line="360" w:lineRule="auto"/>
        <w:jc w:val="both"/>
        <w:rPr>
          <w:rFonts w:ascii="Times New Roman" w:eastAsiaTheme="minorEastAsia" w:hAnsi="Times New Roman" w:cs="Times New Roman"/>
          <w:b/>
          <w:sz w:val="26"/>
          <w:szCs w:val="26"/>
          <w:lang w:val="az-Latn-AZ"/>
        </w:rPr>
      </w:pPr>
      <w:r w:rsidRPr="00970288">
        <w:rPr>
          <w:rFonts w:ascii="Times New Roman" w:eastAsiaTheme="minorEastAsia" w:hAnsi="Times New Roman" w:cs="Times New Roman"/>
          <w:b/>
          <w:sz w:val="26"/>
          <w:szCs w:val="26"/>
          <w:lang w:val="az-Latn-AZ"/>
        </w:rPr>
        <w:t>N</w:t>
      </w:r>
      <w:r w:rsidR="00970288" w:rsidRPr="00970288">
        <w:rPr>
          <w:rFonts w:ascii="Times New Roman" w:eastAsiaTheme="minorEastAsia" w:hAnsi="Times New Roman" w:cs="Times New Roman"/>
          <w:b/>
          <w:sz w:val="26"/>
          <w:szCs w:val="26"/>
          <w:lang w:val="az-Latn-AZ"/>
        </w:rPr>
        <w:t>ƏTİCƏ</w:t>
      </w:r>
    </w:p>
    <w:p w14:paraId="0180A756" w14:textId="20DAA143" w:rsidR="00970288" w:rsidRDefault="001137DD" w:rsidP="006619EE">
      <w:pPr>
        <w:spacing w:after="0" w:line="360" w:lineRule="auto"/>
        <w:ind w:firstLine="720"/>
        <w:jc w:val="both"/>
        <w:rPr>
          <w:rFonts w:ascii="Times New Roman" w:hAnsi="Times New Roman" w:cs="Times New Roman"/>
          <w:lang w:val="az-Latn-AZ"/>
        </w:rPr>
      </w:pPr>
      <w:r w:rsidRPr="00AD7E31">
        <w:rPr>
          <w:rFonts w:ascii="Times New Roman" w:hAnsi="Times New Roman" w:cs="Times New Roman"/>
          <w:lang w:val="az-Latn-AZ"/>
        </w:rPr>
        <w:t>202</w:t>
      </w:r>
      <w:r w:rsidR="00D23F6E" w:rsidRPr="00AD7E31">
        <w:rPr>
          <w:rFonts w:ascii="Times New Roman" w:hAnsi="Times New Roman" w:cs="Times New Roman"/>
          <w:lang w:val="az-Latn-AZ"/>
        </w:rPr>
        <w:t>4</w:t>
      </w:r>
      <w:r w:rsidRPr="00AD7E31">
        <w:rPr>
          <w:rFonts w:ascii="Times New Roman" w:hAnsi="Times New Roman" w:cs="Times New Roman"/>
          <w:lang w:val="az-Latn-AZ"/>
        </w:rPr>
        <w:t>-cü il üçün kənd təsərrüfatı üzrə rəsmi statistikaya görə, Şərqi Zəngəzur iqtisadi rayonunda iri gövşəyən heyvanların ümumi sayı 97.024 baş</w:t>
      </w:r>
      <w:r w:rsidR="00F55092">
        <w:rPr>
          <w:rFonts w:ascii="Times New Roman" w:hAnsi="Times New Roman" w:cs="Times New Roman"/>
          <w:lang w:val="az-Latn-AZ"/>
        </w:rPr>
        <w:t xml:space="preserve"> olmuş</w:t>
      </w:r>
      <w:r w:rsidRPr="00AD7E31">
        <w:rPr>
          <w:rFonts w:ascii="Times New Roman" w:hAnsi="Times New Roman" w:cs="Times New Roman"/>
          <w:lang w:val="az-Latn-AZ"/>
        </w:rPr>
        <w:t>d</w:t>
      </w:r>
      <w:r w:rsidR="00F55092">
        <w:rPr>
          <w:rFonts w:ascii="Times New Roman" w:hAnsi="Times New Roman" w:cs="Times New Roman"/>
          <w:lang w:val="az-Latn-AZ"/>
        </w:rPr>
        <w:t>u</w:t>
      </w:r>
      <w:r w:rsidRPr="00AD7E31">
        <w:rPr>
          <w:rFonts w:ascii="Times New Roman" w:hAnsi="Times New Roman" w:cs="Times New Roman"/>
          <w:lang w:val="az-Latn-AZ"/>
        </w:rPr>
        <w:t>r. BEFS metodologiyasını</w:t>
      </w:r>
      <w:r w:rsidR="00D23F6E" w:rsidRPr="00AD7E31">
        <w:rPr>
          <w:rFonts w:ascii="Times New Roman" w:hAnsi="Times New Roman" w:cs="Times New Roman"/>
          <w:lang w:val="az-Latn-AZ"/>
        </w:rPr>
        <w:t>n</w:t>
      </w:r>
      <w:r w:rsidRPr="00AD7E31">
        <w:rPr>
          <w:rFonts w:ascii="Times New Roman" w:hAnsi="Times New Roman" w:cs="Times New Roman"/>
          <w:lang w:val="az-Latn-AZ"/>
        </w:rPr>
        <w:t xml:space="preserve"> tətbiqi ilə aparılmış hesablamalara əsasən, iqtisadi rayon üzrə illik peyin istehsalı təxminən 236.951 ton təşkil edir ki, bunun da təqribən 130.000 tonu səmərəli peyin utilizasiyası tətbiq etməklə toplana bilər.</w:t>
      </w:r>
      <w:r w:rsidR="006619EE" w:rsidRPr="006619EE">
        <w:rPr>
          <w:rFonts w:ascii="Times New Roman" w:hAnsi="Times New Roman" w:cs="Times New Roman"/>
          <w:lang w:val="az-Latn-AZ"/>
        </w:rPr>
        <w:t xml:space="preserve"> </w:t>
      </w:r>
      <w:r w:rsidRPr="00AD7E31">
        <w:rPr>
          <w:rFonts w:ascii="Times New Roman" w:hAnsi="Times New Roman" w:cs="Times New Roman"/>
          <w:lang w:val="az-Latn-AZ"/>
        </w:rPr>
        <w:t xml:space="preserve">Bu miqdarda xammalın bioqaza çevrilməsi illik 3,26 milyon m³ istehsal potensialı təmin edir ki, bu da təxminən 19,5 GVt/saat bioenerjiyə bərabərdir. Texniki cəhətdən əldə edilən enerji ildə təxminən 6,8 GVt/saat elektrik enerjisi və 8,8 GVt/saat istilik enerjisinə bərabərdir. Ekoloji səmərəlilik nöqteyi-nəzərindən, </w:t>
      </w:r>
      <w:r w:rsidR="00D23F6E" w:rsidRPr="00AD7E31">
        <w:rPr>
          <w:rFonts w:ascii="Times New Roman" w:hAnsi="Times New Roman" w:cs="Times New Roman"/>
          <w:lang w:val="az-Latn-AZ"/>
        </w:rPr>
        <w:t xml:space="preserve">anaerob şəraitdə </w:t>
      </w:r>
      <w:r w:rsidRPr="00AD7E31">
        <w:rPr>
          <w:rFonts w:ascii="Times New Roman" w:hAnsi="Times New Roman" w:cs="Times New Roman"/>
          <w:lang w:val="az-Latn-AZ"/>
        </w:rPr>
        <w:t>peyin</w:t>
      </w:r>
      <w:r w:rsidR="00D23F6E" w:rsidRPr="00AD7E31">
        <w:rPr>
          <w:rFonts w:ascii="Times New Roman" w:hAnsi="Times New Roman" w:cs="Times New Roman"/>
          <w:lang w:val="az-Latn-AZ"/>
        </w:rPr>
        <w:t>in</w:t>
      </w:r>
      <w:r w:rsidRPr="00AD7E31">
        <w:rPr>
          <w:rFonts w:ascii="Times New Roman" w:hAnsi="Times New Roman" w:cs="Times New Roman"/>
          <w:lang w:val="az-Latn-AZ"/>
        </w:rPr>
        <w:t xml:space="preserve"> </w:t>
      </w:r>
      <w:r w:rsidR="00D23F6E" w:rsidRPr="00AD7E31">
        <w:rPr>
          <w:rFonts w:ascii="Times New Roman" w:hAnsi="Times New Roman" w:cs="Times New Roman"/>
          <w:lang w:val="az-Latn-AZ"/>
        </w:rPr>
        <w:t xml:space="preserve">nəzarətsiz parçalanmasından atmosferə atılan </w:t>
      </w:r>
      <w:r w:rsidRPr="00AD7E31">
        <w:rPr>
          <w:rFonts w:ascii="Times New Roman" w:hAnsi="Times New Roman" w:cs="Times New Roman"/>
          <w:lang w:val="az-Latn-AZ"/>
        </w:rPr>
        <w:t>metan</w:t>
      </w:r>
      <w:r w:rsidR="00D23F6E" w:rsidRPr="00AD7E31">
        <w:rPr>
          <w:rFonts w:ascii="Times New Roman" w:hAnsi="Times New Roman" w:cs="Times New Roman"/>
          <w:lang w:val="az-Latn-AZ"/>
        </w:rPr>
        <w:t xml:space="preserve"> qazının</w:t>
      </w:r>
      <w:r w:rsidRPr="00AD7E31">
        <w:rPr>
          <w:rFonts w:ascii="Times New Roman" w:hAnsi="Times New Roman" w:cs="Times New Roman"/>
          <w:lang w:val="az-Latn-AZ"/>
        </w:rPr>
        <w:t xml:space="preserve"> və </w:t>
      </w:r>
      <w:r w:rsidR="00D23F6E" w:rsidRPr="00AD7E31">
        <w:rPr>
          <w:rFonts w:ascii="Times New Roman" w:hAnsi="Times New Roman" w:cs="Times New Roman"/>
          <w:lang w:val="az-Latn-AZ"/>
        </w:rPr>
        <w:t xml:space="preserve">QİP - qlobal istiləşmə potensialı əmsalının </w:t>
      </w:r>
      <w:r w:rsidRPr="00AD7E31">
        <w:rPr>
          <w:rFonts w:ascii="Times New Roman" w:hAnsi="Times New Roman" w:cs="Times New Roman"/>
          <w:lang w:val="az-Latn-AZ"/>
        </w:rPr>
        <w:t xml:space="preserve"> </w:t>
      </w:r>
      <w:r w:rsidR="00D23F6E" w:rsidRPr="00AD7E31">
        <w:rPr>
          <w:rFonts w:ascii="Times New Roman" w:hAnsi="Times New Roman" w:cs="Times New Roman"/>
          <w:lang w:val="az-Latn-AZ"/>
        </w:rPr>
        <w:t>azalması səbəbindən</w:t>
      </w:r>
      <w:r w:rsidRPr="00AD7E31">
        <w:rPr>
          <w:rFonts w:ascii="Times New Roman" w:hAnsi="Times New Roman" w:cs="Times New Roman"/>
          <w:lang w:val="az-Latn-AZ"/>
        </w:rPr>
        <w:t xml:space="preserve"> istixana qazı tullantılarını</w:t>
      </w:r>
      <w:r w:rsidR="00D23F6E" w:rsidRPr="00AD7E31">
        <w:rPr>
          <w:rFonts w:ascii="Times New Roman" w:hAnsi="Times New Roman" w:cs="Times New Roman"/>
          <w:lang w:val="az-Latn-AZ"/>
        </w:rPr>
        <w:t>n</w:t>
      </w:r>
      <w:r w:rsidRPr="00AD7E31">
        <w:rPr>
          <w:rFonts w:ascii="Times New Roman" w:hAnsi="Times New Roman" w:cs="Times New Roman"/>
          <w:lang w:val="az-Latn-AZ"/>
        </w:rPr>
        <w:t xml:space="preserve"> ildə təxminən 54.700 ton CO₂</w:t>
      </w:r>
      <w:r w:rsidR="00D23F6E" w:rsidRPr="00AD7E31">
        <w:rPr>
          <w:rFonts w:ascii="Times New Roman" w:hAnsi="Times New Roman" w:cs="Times New Roman"/>
          <w:lang w:val="az-Latn-AZ"/>
        </w:rPr>
        <w:t xml:space="preserve"> ekvivalenti azal</w:t>
      </w:r>
      <w:r w:rsidRPr="00AD7E31">
        <w:rPr>
          <w:rFonts w:ascii="Times New Roman" w:hAnsi="Times New Roman" w:cs="Times New Roman"/>
          <w:lang w:val="az-Latn-AZ"/>
        </w:rPr>
        <w:t xml:space="preserve">acağı təxmin edilir. Ümumilikdə, </w:t>
      </w:r>
      <w:r w:rsidR="00D23F6E" w:rsidRPr="00AD7E31">
        <w:rPr>
          <w:rFonts w:ascii="Times New Roman" w:hAnsi="Times New Roman" w:cs="Times New Roman"/>
          <w:lang w:val="az-Latn-AZ"/>
        </w:rPr>
        <w:t>əldə olunan nəticələr</w:t>
      </w:r>
      <w:r w:rsidRPr="00AD7E31">
        <w:rPr>
          <w:rFonts w:ascii="Times New Roman" w:hAnsi="Times New Roman" w:cs="Times New Roman"/>
          <w:lang w:val="az-Latn-AZ"/>
        </w:rPr>
        <w:t xml:space="preserve"> göstərir ki, </w:t>
      </w:r>
      <w:r w:rsidR="00D23F6E" w:rsidRPr="00AD7E31">
        <w:rPr>
          <w:rFonts w:ascii="Times New Roman" w:hAnsi="Times New Roman" w:cs="Times New Roman"/>
          <w:lang w:val="az-Latn-AZ"/>
        </w:rPr>
        <w:t>kənd təsərrüfatı tullantıları</w:t>
      </w:r>
      <w:r w:rsidRPr="00AD7E31">
        <w:rPr>
          <w:rFonts w:ascii="Times New Roman" w:hAnsi="Times New Roman" w:cs="Times New Roman"/>
          <w:lang w:val="az-Latn-AZ"/>
        </w:rPr>
        <w:t xml:space="preserve"> </w:t>
      </w:r>
      <w:r w:rsidRPr="00AD7E31">
        <w:rPr>
          <w:rFonts w:ascii="Times New Roman" w:hAnsi="Times New Roman" w:cs="Times New Roman"/>
          <w:lang w:val="az-Latn-AZ"/>
        </w:rPr>
        <w:lastRenderedPageBreak/>
        <w:t>Şərqi Zəngəzur</w:t>
      </w:r>
      <w:r w:rsidR="00D23F6E" w:rsidRPr="00AD7E31">
        <w:rPr>
          <w:rFonts w:ascii="Times New Roman" w:hAnsi="Times New Roman" w:cs="Times New Roman"/>
          <w:lang w:val="az-Latn-AZ"/>
        </w:rPr>
        <w:t xml:space="preserve"> iqtisadi rayonunda</w:t>
      </w:r>
      <w:r w:rsidRPr="00AD7E31">
        <w:rPr>
          <w:rFonts w:ascii="Times New Roman" w:hAnsi="Times New Roman" w:cs="Times New Roman"/>
          <w:lang w:val="az-Latn-AZ"/>
        </w:rPr>
        <w:t xml:space="preserve"> mühüm bərpa olunan enerji mənbəyidir</w:t>
      </w:r>
      <w:r w:rsidR="00D23F6E" w:rsidRPr="00AD7E31">
        <w:rPr>
          <w:rFonts w:ascii="Times New Roman" w:hAnsi="Times New Roman" w:cs="Times New Roman"/>
          <w:lang w:val="az-Latn-AZ"/>
        </w:rPr>
        <w:t xml:space="preserve">, </w:t>
      </w:r>
      <w:r w:rsidRPr="00AD7E31">
        <w:rPr>
          <w:rFonts w:ascii="Times New Roman" w:hAnsi="Times New Roman" w:cs="Times New Roman"/>
          <w:lang w:val="az-Latn-AZ"/>
        </w:rPr>
        <w:t>regionun yaşıl enerjiyə keçidinə və iqlim dəyişikliyinin azaldılmasına əhəmiyyətli töhfə verə bilər.</w:t>
      </w:r>
    </w:p>
    <w:p w14:paraId="55EBB7FC" w14:textId="77777777" w:rsidR="00C31EE6" w:rsidRPr="00970288" w:rsidRDefault="00C31EE6" w:rsidP="006619EE">
      <w:pPr>
        <w:spacing w:after="0" w:line="360" w:lineRule="auto"/>
        <w:ind w:firstLine="720"/>
        <w:jc w:val="both"/>
        <w:rPr>
          <w:rFonts w:ascii="Times New Roman" w:hAnsi="Times New Roman" w:cs="Times New Roman"/>
          <w:lang w:val="az-Latn-AZ"/>
        </w:rPr>
      </w:pPr>
    </w:p>
    <w:p w14:paraId="5F4212C3" w14:textId="7671A981" w:rsidR="00EF1B22" w:rsidRPr="00885B64" w:rsidRDefault="00B53077" w:rsidP="00970288">
      <w:pPr>
        <w:spacing w:after="0" w:line="360" w:lineRule="auto"/>
        <w:jc w:val="center"/>
        <w:rPr>
          <w:rFonts w:ascii="Times New Roman" w:hAnsi="Times New Roman" w:cs="Times New Roman"/>
          <w:b/>
          <w:bCs/>
          <w:sz w:val="26"/>
          <w:szCs w:val="26"/>
          <w:lang w:val="az-Latn-AZ"/>
        </w:rPr>
      </w:pPr>
      <w:r w:rsidRPr="00885B64">
        <w:rPr>
          <w:rFonts w:ascii="Times New Roman" w:hAnsi="Times New Roman" w:cs="Times New Roman"/>
          <w:b/>
          <w:bCs/>
          <w:sz w:val="26"/>
          <w:szCs w:val="26"/>
          <w:lang w:val="az-Latn-AZ"/>
        </w:rPr>
        <w:t>ƏDƏBİYYAT</w:t>
      </w:r>
      <w:r w:rsidR="00970288" w:rsidRPr="00885B64">
        <w:rPr>
          <w:rFonts w:ascii="Times New Roman" w:hAnsi="Times New Roman" w:cs="Times New Roman"/>
          <w:b/>
          <w:bCs/>
          <w:sz w:val="26"/>
          <w:szCs w:val="26"/>
          <w:lang w:val="az-Latn-AZ"/>
        </w:rPr>
        <w:t>:</w:t>
      </w:r>
    </w:p>
    <w:p w14:paraId="627108BA" w14:textId="77777777" w:rsidR="00172910" w:rsidRDefault="00C31EE6" w:rsidP="00172910">
      <w:pPr>
        <w:pStyle w:val="a7"/>
        <w:numPr>
          <w:ilvl w:val="0"/>
          <w:numId w:val="11"/>
        </w:numPr>
        <w:spacing w:after="0" w:line="360" w:lineRule="auto"/>
        <w:ind w:left="0"/>
        <w:jc w:val="both"/>
        <w:rPr>
          <w:rFonts w:ascii="Times New Roman" w:hAnsi="Times New Roman" w:cs="Times New Roman"/>
          <w:lang w:val="az-Latn-AZ"/>
        </w:rPr>
      </w:pPr>
      <w:r w:rsidRPr="00C31EE6">
        <w:rPr>
          <w:rFonts w:ascii="Times New Roman" w:hAnsi="Times New Roman" w:cs="Times New Roman"/>
          <w:lang w:val="az-Latn-AZ"/>
        </w:rPr>
        <w:t>Azərbaycan Respublikasının Dövlət Statistika Komitəsi</w:t>
      </w:r>
      <w:r w:rsidR="00BC01F3">
        <w:rPr>
          <w:rFonts w:ascii="Times New Roman" w:hAnsi="Times New Roman" w:cs="Times New Roman"/>
          <w:lang w:val="az-Latn-AZ"/>
        </w:rPr>
        <w:t>.</w:t>
      </w:r>
      <w:r w:rsidRPr="00C31EE6">
        <w:rPr>
          <w:rFonts w:ascii="Times New Roman" w:hAnsi="Times New Roman" w:cs="Times New Roman"/>
          <w:lang w:val="az-Latn-AZ"/>
        </w:rPr>
        <w:t xml:space="preserve"> </w:t>
      </w:r>
      <w:r w:rsidR="00BC01F3">
        <w:rPr>
          <w:rFonts w:ascii="Times New Roman" w:hAnsi="Times New Roman" w:cs="Times New Roman"/>
          <w:lang w:val="az-Latn-AZ"/>
        </w:rPr>
        <w:t>(</w:t>
      </w:r>
      <w:r w:rsidRPr="00C31EE6">
        <w:rPr>
          <w:rFonts w:ascii="Times New Roman" w:hAnsi="Times New Roman" w:cs="Times New Roman"/>
          <w:lang w:val="az-Latn-AZ"/>
        </w:rPr>
        <w:t>2024</w:t>
      </w:r>
      <w:r w:rsidR="00BC01F3">
        <w:rPr>
          <w:rFonts w:ascii="Times New Roman" w:hAnsi="Times New Roman" w:cs="Times New Roman"/>
          <w:lang w:val="az-Latn-AZ"/>
        </w:rPr>
        <w:t>)</w:t>
      </w:r>
      <w:r w:rsidRPr="00C31EE6">
        <w:rPr>
          <w:rFonts w:ascii="Times New Roman" w:hAnsi="Times New Roman" w:cs="Times New Roman"/>
          <w:lang w:val="az-Latn-AZ"/>
        </w:rPr>
        <w:t>.</w:t>
      </w:r>
    </w:p>
    <w:p w14:paraId="3ACB61E5" w14:textId="2293CF83" w:rsidR="00172910" w:rsidRDefault="00172910" w:rsidP="00172910">
      <w:pPr>
        <w:pStyle w:val="a7"/>
        <w:numPr>
          <w:ilvl w:val="0"/>
          <w:numId w:val="11"/>
        </w:numPr>
        <w:spacing w:after="0" w:line="360" w:lineRule="auto"/>
        <w:ind w:left="0"/>
        <w:jc w:val="both"/>
        <w:rPr>
          <w:rFonts w:ascii="Times New Roman" w:hAnsi="Times New Roman" w:cs="Times New Roman"/>
          <w:lang w:val="az-Latn-AZ"/>
        </w:rPr>
      </w:pPr>
      <w:r w:rsidRPr="00172910">
        <w:rPr>
          <w:rFonts w:ascii="Times New Roman" w:hAnsi="Times New Roman" w:cs="Times New Roman"/>
          <w:lang w:val="az-Latn-AZ"/>
        </w:rPr>
        <w:t>BOEMDA_ATM_Hesabat_Bioenerji potensialının qiymətləndirilməsi.pdf</w:t>
      </w:r>
      <w:r>
        <w:rPr>
          <w:rFonts w:ascii="Times New Roman" w:hAnsi="Times New Roman" w:cs="Times New Roman"/>
          <w:lang w:val="az-Latn-AZ"/>
        </w:rPr>
        <w:t>. 2024</w:t>
      </w:r>
    </w:p>
    <w:p w14:paraId="62EEE8BC" w14:textId="277757C6" w:rsidR="00BC01F3" w:rsidRPr="00172910" w:rsidRDefault="00BC01F3" w:rsidP="00172910">
      <w:pPr>
        <w:pStyle w:val="a7"/>
        <w:numPr>
          <w:ilvl w:val="0"/>
          <w:numId w:val="11"/>
        </w:numPr>
        <w:spacing w:after="0" w:line="360" w:lineRule="auto"/>
        <w:ind w:left="0"/>
        <w:jc w:val="both"/>
        <w:rPr>
          <w:rFonts w:ascii="Times New Roman" w:hAnsi="Times New Roman" w:cs="Times New Roman"/>
          <w:lang w:val="az-Latn-AZ"/>
        </w:rPr>
      </w:pPr>
      <w:r w:rsidRPr="00172910">
        <w:rPr>
          <w:rFonts w:ascii="Times New Roman" w:hAnsi="Times New Roman" w:cs="Times New Roman"/>
          <w:lang w:val="az-Latn-AZ"/>
        </w:rPr>
        <w:t xml:space="preserve">De Wit, M. &amp; Faaij, A. (2010). </w:t>
      </w:r>
      <w:r w:rsidRPr="00172910">
        <w:rPr>
          <w:rFonts w:ascii="Times New Roman" w:hAnsi="Times New Roman" w:cs="Times New Roman"/>
        </w:rPr>
        <w:t>European biomass resource potential and costs. Biomass and Bioenergy, 34(2), 188- 202. doi:10.1016/j.biombioe.2009.07.011.</w:t>
      </w:r>
    </w:p>
    <w:p w14:paraId="0BABF9DA" w14:textId="77777777" w:rsidR="00BC01F3" w:rsidRPr="00BC01F3" w:rsidRDefault="00BC01F3" w:rsidP="00BC01F3">
      <w:pPr>
        <w:pStyle w:val="a7"/>
        <w:numPr>
          <w:ilvl w:val="0"/>
          <w:numId w:val="11"/>
        </w:numPr>
        <w:spacing w:after="0" w:line="360" w:lineRule="auto"/>
        <w:ind w:left="0"/>
        <w:jc w:val="both"/>
        <w:rPr>
          <w:rFonts w:ascii="Times New Roman" w:hAnsi="Times New Roman" w:cs="Times New Roman"/>
          <w:lang w:val="az-Latn-AZ"/>
        </w:rPr>
      </w:pPr>
      <w:r w:rsidRPr="00BC01F3">
        <w:rPr>
          <w:rFonts w:ascii="Times New Roman" w:hAnsi="Times New Roman" w:cs="Times New Roman"/>
        </w:rPr>
        <w:t xml:space="preserve">ESMAP. (2020). Global Photovoltaic Power Potential by Country. Washington, DC: World Bank </w:t>
      </w:r>
    </w:p>
    <w:p w14:paraId="177D4849" w14:textId="5F9CD94A" w:rsidR="00BC01F3" w:rsidRPr="00BC01F3" w:rsidRDefault="00BC01F3" w:rsidP="00BC01F3">
      <w:pPr>
        <w:pStyle w:val="a7"/>
        <w:numPr>
          <w:ilvl w:val="0"/>
          <w:numId w:val="11"/>
        </w:numPr>
        <w:spacing w:after="0" w:line="360" w:lineRule="auto"/>
        <w:ind w:left="0"/>
        <w:jc w:val="both"/>
        <w:rPr>
          <w:rFonts w:ascii="Times New Roman" w:hAnsi="Times New Roman" w:cs="Times New Roman"/>
          <w:lang w:val="az-Latn-AZ"/>
        </w:rPr>
      </w:pPr>
      <w:r w:rsidRPr="00BC01F3">
        <w:rPr>
          <w:rFonts w:ascii="Times New Roman" w:hAnsi="Times New Roman" w:cs="Times New Roman"/>
        </w:rPr>
        <w:t xml:space="preserve">IRENA. (2022). </w:t>
      </w:r>
      <w:proofErr w:type="spellStart"/>
      <w:r w:rsidRPr="00BC01F3">
        <w:rPr>
          <w:rFonts w:ascii="Times New Roman" w:hAnsi="Times New Roman" w:cs="Times New Roman"/>
        </w:rPr>
        <w:t>REmap</w:t>
      </w:r>
      <w:proofErr w:type="spellEnd"/>
      <w:r w:rsidRPr="00BC01F3">
        <w:rPr>
          <w:rFonts w:ascii="Times New Roman" w:hAnsi="Times New Roman" w:cs="Times New Roman"/>
        </w:rPr>
        <w:t xml:space="preserve"> 2030 Full Report. https://www.irena.org/publications/2014/Jun/REmap-2030-Full-Report.</w:t>
      </w:r>
    </w:p>
    <w:p w14:paraId="7FFC0B4E" w14:textId="2CC65A82" w:rsidR="00C31EE6" w:rsidRPr="00C31EE6" w:rsidRDefault="00C31EE6" w:rsidP="00C31EE6">
      <w:pPr>
        <w:pStyle w:val="a7"/>
        <w:numPr>
          <w:ilvl w:val="0"/>
          <w:numId w:val="11"/>
        </w:numPr>
        <w:spacing w:after="0" w:line="360" w:lineRule="auto"/>
        <w:ind w:left="0"/>
        <w:jc w:val="both"/>
        <w:rPr>
          <w:rFonts w:ascii="Times New Roman" w:hAnsi="Times New Roman" w:cs="Times New Roman"/>
        </w:rPr>
      </w:pPr>
      <w:r w:rsidRPr="00C31EE6">
        <w:rPr>
          <w:rFonts w:ascii="Times New Roman" w:hAnsi="Times New Roman" w:cs="Times New Roman"/>
        </w:rPr>
        <w:t>Omar</w:t>
      </w:r>
      <w:r w:rsidR="00BC01F3">
        <w:rPr>
          <w:rFonts w:ascii="Times New Roman" w:hAnsi="Times New Roman" w:cs="Times New Roman"/>
        </w:rPr>
        <w:t>,</w:t>
      </w:r>
      <w:r w:rsidRPr="00C31EE6">
        <w:rPr>
          <w:rFonts w:ascii="Times New Roman" w:hAnsi="Times New Roman" w:cs="Times New Roman"/>
        </w:rPr>
        <w:t xml:space="preserve"> E., </w:t>
      </w:r>
      <w:proofErr w:type="spellStart"/>
      <w:r w:rsidRPr="00C31EE6">
        <w:rPr>
          <w:rFonts w:ascii="Times New Roman" w:hAnsi="Times New Roman" w:cs="Times New Roman"/>
        </w:rPr>
        <w:t>Haitham</w:t>
      </w:r>
      <w:proofErr w:type="spellEnd"/>
      <w:r w:rsidRPr="00C31EE6">
        <w:rPr>
          <w:rFonts w:ascii="Times New Roman" w:hAnsi="Times New Roman" w:cs="Times New Roman"/>
        </w:rPr>
        <w:t xml:space="preserve">, A., </w:t>
      </w:r>
      <w:proofErr w:type="spellStart"/>
      <w:r w:rsidRPr="00C31EE6">
        <w:rPr>
          <w:rFonts w:ascii="Times New Roman" w:hAnsi="Times New Roman" w:cs="Times New Roman"/>
        </w:rPr>
        <w:t>Frede</w:t>
      </w:r>
      <w:proofErr w:type="spellEnd"/>
      <w:r w:rsidRPr="00C31EE6">
        <w:rPr>
          <w:rFonts w:ascii="Times New Roman" w:hAnsi="Times New Roman" w:cs="Times New Roman"/>
        </w:rPr>
        <w:t xml:space="preserve">, B. (2014). Renewable energy resources: Current status, future prospects and their enabling technology. Renewable and Sustainable Energy Reviews, 39, 748–764. doi:10.1016/j.rser.2014.07.113 </w:t>
      </w:r>
    </w:p>
    <w:p w14:paraId="2EA2E03D" w14:textId="229215A4" w:rsidR="00C31EE6" w:rsidRPr="00C31EE6" w:rsidRDefault="00C31EE6" w:rsidP="00C31EE6">
      <w:pPr>
        <w:pStyle w:val="a7"/>
        <w:numPr>
          <w:ilvl w:val="0"/>
          <w:numId w:val="11"/>
        </w:numPr>
        <w:spacing w:after="0" w:line="360" w:lineRule="auto"/>
        <w:ind w:left="0"/>
        <w:jc w:val="both"/>
        <w:rPr>
          <w:rFonts w:ascii="Times New Roman" w:hAnsi="Times New Roman" w:cs="Times New Roman"/>
        </w:rPr>
      </w:pPr>
      <w:r w:rsidRPr="00C31EE6">
        <w:rPr>
          <w:rFonts w:ascii="Times New Roman" w:hAnsi="Times New Roman" w:cs="Times New Roman"/>
        </w:rPr>
        <w:t xml:space="preserve">Ruiz, J.A.; </w:t>
      </w:r>
      <w:proofErr w:type="spellStart"/>
      <w:r w:rsidRPr="00C31EE6">
        <w:rPr>
          <w:rFonts w:ascii="Times New Roman" w:hAnsi="Times New Roman" w:cs="Times New Roman"/>
        </w:rPr>
        <w:t>Juárez</w:t>
      </w:r>
      <w:proofErr w:type="spellEnd"/>
      <w:r w:rsidRPr="00C31EE6">
        <w:rPr>
          <w:rFonts w:ascii="Times New Roman" w:hAnsi="Times New Roman" w:cs="Times New Roman"/>
        </w:rPr>
        <w:t xml:space="preserve">, M.C.; Morales, M.P.; Muñoz, P.; </w:t>
      </w:r>
      <w:proofErr w:type="spellStart"/>
      <w:r w:rsidRPr="00C31EE6">
        <w:rPr>
          <w:rFonts w:ascii="Times New Roman" w:hAnsi="Times New Roman" w:cs="Times New Roman"/>
        </w:rPr>
        <w:t>Mendívil</w:t>
      </w:r>
      <w:proofErr w:type="spellEnd"/>
      <w:r w:rsidRPr="00C31EE6">
        <w:rPr>
          <w:rFonts w:ascii="Times New Roman" w:hAnsi="Times New Roman" w:cs="Times New Roman"/>
        </w:rPr>
        <w:t xml:space="preserve">, M.A. (2013). Biomass gasification for electricity generation: Review of current technology barriers. Renewable and Sustainable Energy Reviews, 18, 174-183. </w:t>
      </w:r>
      <w:r w:rsidR="00BC01F3">
        <w:rPr>
          <w:rFonts w:ascii="Times New Roman" w:hAnsi="Times New Roman" w:cs="Times New Roman"/>
        </w:rPr>
        <w:t xml:space="preserve">doi:10.1016/j.rser.2012.10.021 </w:t>
      </w:r>
    </w:p>
    <w:p w14:paraId="39813DA2" w14:textId="77777777" w:rsidR="00C31EE6" w:rsidRPr="00C31EE6" w:rsidRDefault="00C31EE6" w:rsidP="00C31EE6">
      <w:pPr>
        <w:pStyle w:val="a7"/>
        <w:numPr>
          <w:ilvl w:val="0"/>
          <w:numId w:val="11"/>
        </w:numPr>
        <w:spacing w:after="0" w:line="360" w:lineRule="auto"/>
        <w:ind w:left="0"/>
        <w:jc w:val="both"/>
        <w:rPr>
          <w:rFonts w:ascii="Times New Roman" w:hAnsi="Times New Roman" w:cs="Times New Roman"/>
          <w:lang w:val="az-Latn-AZ"/>
        </w:rPr>
      </w:pPr>
      <w:r w:rsidRPr="00C31EE6">
        <w:rPr>
          <w:rFonts w:ascii="Times New Roman" w:hAnsi="Times New Roman" w:cs="Times New Roman"/>
        </w:rPr>
        <w:t>Y</w:t>
      </w:r>
      <w:r w:rsidRPr="00C31EE6">
        <w:rPr>
          <w:rFonts w:ascii="Times New Roman" w:hAnsi="Times New Roman" w:cs="Times New Roman"/>
          <w:lang w:val="az-Latn-AZ"/>
        </w:rPr>
        <w:t>ang, X., Liu, Y., Thrän, D., Bezama, A., &amp; Wang, M. (2021). Effects of the German Renewable Energy Sources Act and environmental, social and economic factors on biogas plant adoption and agricultural land use change. Energy, Sustainability and Society, 11, 1-22.</w:t>
      </w:r>
    </w:p>
    <w:p w14:paraId="2E262F8B" w14:textId="77777777" w:rsidR="00C31EE6" w:rsidRPr="00C31EE6" w:rsidRDefault="00C31EE6" w:rsidP="00C31EE6">
      <w:pPr>
        <w:pStyle w:val="a7"/>
        <w:numPr>
          <w:ilvl w:val="0"/>
          <w:numId w:val="11"/>
        </w:numPr>
        <w:spacing w:after="0" w:line="360" w:lineRule="auto"/>
        <w:ind w:left="0"/>
        <w:jc w:val="both"/>
        <w:rPr>
          <w:rFonts w:ascii="Times New Roman" w:hAnsi="Times New Roman" w:cs="Times New Roman"/>
          <w:lang w:val="az-Latn-AZ"/>
        </w:rPr>
      </w:pPr>
      <w:r w:rsidRPr="00C31EE6">
        <w:rPr>
          <w:rFonts w:ascii="Times New Roman" w:hAnsi="Times New Roman" w:cs="Times New Roman"/>
          <w:lang w:val="az-Latn-AZ"/>
        </w:rPr>
        <w:t>https://content.govdelivery.com/accounts/USEERE/bulletins/345078e.</w:t>
      </w:r>
    </w:p>
    <w:p w14:paraId="09FAAA1C" w14:textId="77777777" w:rsidR="00C31EE6" w:rsidRPr="00C31EE6" w:rsidRDefault="00C31EE6" w:rsidP="00C31EE6">
      <w:pPr>
        <w:pStyle w:val="a7"/>
        <w:numPr>
          <w:ilvl w:val="0"/>
          <w:numId w:val="11"/>
        </w:numPr>
        <w:spacing w:after="0" w:line="360" w:lineRule="auto"/>
        <w:ind w:left="0"/>
        <w:jc w:val="both"/>
        <w:rPr>
          <w:rFonts w:ascii="Times New Roman" w:hAnsi="Times New Roman" w:cs="Times New Roman"/>
          <w:lang w:val="az-Latn-AZ"/>
        </w:rPr>
      </w:pPr>
      <w:r w:rsidRPr="00C31EE6">
        <w:rPr>
          <w:rFonts w:ascii="Times New Roman" w:hAnsi="Times New Roman" w:cs="Times New Roman"/>
          <w:lang w:val="az-Latn-AZ"/>
        </w:rPr>
        <w:t>https://greenfinancelac.org/resources/news/bndes-renovabio-finances-energy-and-environmental-efficiency-improvements-at-biofuel-plants-in-brazil.</w:t>
      </w:r>
    </w:p>
    <w:p w14:paraId="46020132" w14:textId="77777777" w:rsidR="00172910" w:rsidRDefault="00EF03D6" w:rsidP="00172910">
      <w:pPr>
        <w:pStyle w:val="a7"/>
        <w:numPr>
          <w:ilvl w:val="0"/>
          <w:numId w:val="11"/>
        </w:numPr>
        <w:spacing w:after="0" w:line="360" w:lineRule="auto"/>
        <w:ind w:left="0"/>
        <w:jc w:val="both"/>
        <w:rPr>
          <w:rFonts w:ascii="Times New Roman" w:hAnsi="Times New Roman" w:cs="Times New Roman"/>
          <w:lang w:val="az-Latn-AZ"/>
        </w:rPr>
      </w:pPr>
      <w:hyperlink r:id="rId16" w:history="1">
        <w:r w:rsidR="00C31EE6" w:rsidRPr="00C31EE6">
          <w:rPr>
            <w:rStyle w:val="af"/>
            <w:rFonts w:ascii="Times New Roman" w:hAnsi="Times New Roman" w:cs="Times New Roman"/>
            <w:color w:val="auto"/>
            <w:u w:val="none"/>
            <w:lang w:val="az-Latn-AZ"/>
          </w:rPr>
          <w:t>https://openei.org/wiki/Solar_and_Wind_Energy_Resource_Assessment_(SWERA)</w:t>
        </w:r>
      </w:hyperlink>
      <w:r w:rsidR="00C31EE6" w:rsidRPr="00C31EE6">
        <w:rPr>
          <w:rFonts w:ascii="Times New Roman" w:hAnsi="Times New Roman" w:cs="Times New Roman"/>
          <w:lang w:val="az-Latn-AZ"/>
        </w:rPr>
        <w:t>.</w:t>
      </w:r>
    </w:p>
    <w:p w14:paraId="2996E49A" w14:textId="231A442F" w:rsidR="00172910" w:rsidRDefault="00EF03D6" w:rsidP="00172910">
      <w:pPr>
        <w:pStyle w:val="a7"/>
        <w:numPr>
          <w:ilvl w:val="0"/>
          <w:numId w:val="11"/>
        </w:numPr>
        <w:spacing w:after="0" w:line="360" w:lineRule="auto"/>
        <w:ind w:left="0"/>
        <w:jc w:val="both"/>
        <w:rPr>
          <w:rFonts w:ascii="Times New Roman" w:hAnsi="Times New Roman" w:cs="Times New Roman"/>
          <w:lang w:val="az-Latn-AZ"/>
        </w:rPr>
      </w:pPr>
      <w:hyperlink r:id="rId17" w:history="1">
        <w:r w:rsidR="00172910" w:rsidRPr="00084A20">
          <w:rPr>
            <w:rStyle w:val="af"/>
            <w:rFonts w:ascii="Times New Roman" w:hAnsi="Times New Roman" w:cs="Times New Roman"/>
            <w:lang w:val="az-Latn-AZ"/>
          </w:rPr>
          <w:t>https://www.etipbioenergy.eu/advanced-bioenergy/</w:t>
        </w:r>
      </w:hyperlink>
    </w:p>
    <w:p w14:paraId="5297137F" w14:textId="1CCCC263" w:rsidR="00C31EE6" w:rsidRPr="00172910" w:rsidRDefault="00EF03D6" w:rsidP="00172910">
      <w:pPr>
        <w:pStyle w:val="a7"/>
        <w:numPr>
          <w:ilvl w:val="0"/>
          <w:numId w:val="11"/>
        </w:numPr>
        <w:spacing w:after="0" w:line="360" w:lineRule="auto"/>
        <w:ind w:left="0"/>
        <w:jc w:val="both"/>
        <w:rPr>
          <w:rFonts w:ascii="Times New Roman" w:hAnsi="Times New Roman" w:cs="Times New Roman"/>
          <w:lang w:val="az-Latn-AZ"/>
        </w:rPr>
      </w:pPr>
      <w:hyperlink r:id="rId18" w:history="1">
        <w:r w:rsidR="00C31EE6" w:rsidRPr="00172910">
          <w:rPr>
            <w:rStyle w:val="af"/>
            <w:rFonts w:ascii="Times New Roman" w:hAnsi="Times New Roman" w:cs="Times New Roman"/>
            <w:color w:val="auto"/>
            <w:u w:val="none"/>
            <w:lang w:val="az-Latn-AZ"/>
          </w:rPr>
          <w:t>https://www.ieabioenergy.com/blog/publications/2021-country-reports/</w:t>
        </w:r>
      </w:hyperlink>
      <w:r w:rsidR="00C31EE6" w:rsidRPr="00172910">
        <w:rPr>
          <w:rFonts w:ascii="Times New Roman" w:hAnsi="Times New Roman" w:cs="Times New Roman"/>
          <w:lang w:val="az-Latn-AZ"/>
        </w:rPr>
        <w:t>.</w:t>
      </w:r>
    </w:p>
    <w:p w14:paraId="08D3D365" w14:textId="77777777" w:rsidR="00C31EE6" w:rsidRPr="00C31EE6" w:rsidRDefault="00EF03D6" w:rsidP="00C31EE6">
      <w:pPr>
        <w:pStyle w:val="a7"/>
        <w:numPr>
          <w:ilvl w:val="0"/>
          <w:numId w:val="11"/>
        </w:numPr>
        <w:spacing w:after="0" w:line="360" w:lineRule="auto"/>
        <w:ind w:left="0"/>
        <w:jc w:val="both"/>
        <w:rPr>
          <w:rFonts w:ascii="Times New Roman" w:hAnsi="Times New Roman" w:cs="Times New Roman"/>
          <w:lang w:val="az-Latn-AZ"/>
        </w:rPr>
      </w:pPr>
      <w:hyperlink r:id="rId19" w:history="1">
        <w:r w:rsidR="00C31EE6" w:rsidRPr="00C31EE6">
          <w:rPr>
            <w:rStyle w:val="af"/>
            <w:rFonts w:ascii="Times New Roman" w:hAnsi="Times New Roman" w:cs="Times New Roman"/>
            <w:color w:val="auto"/>
            <w:u w:val="none"/>
            <w:lang w:val="az-Latn-AZ"/>
          </w:rPr>
          <w:t>https://www.scielo.br/j/eagri/a/z8TkLPmKtJcVk3gHGvGdn4r/</w:t>
        </w:r>
      </w:hyperlink>
      <w:r w:rsidR="00C31EE6" w:rsidRPr="00C31EE6">
        <w:rPr>
          <w:rFonts w:ascii="Times New Roman" w:hAnsi="Times New Roman" w:cs="Times New Roman"/>
          <w:lang w:val="az-Latn-AZ"/>
        </w:rPr>
        <w:t>.</w:t>
      </w:r>
    </w:p>
    <w:p w14:paraId="41617E84" w14:textId="77777777" w:rsidR="00C31EE6" w:rsidRPr="00C31EE6" w:rsidRDefault="00EF03D6" w:rsidP="00C31EE6">
      <w:pPr>
        <w:pStyle w:val="a7"/>
        <w:numPr>
          <w:ilvl w:val="0"/>
          <w:numId w:val="11"/>
        </w:numPr>
        <w:spacing w:after="0" w:line="360" w:lineRule="auto"/>
        <w:ind w:left="0"/>
        <w:jc w:val="both"/>
        <w:rPr>
          <w:rFonts w:ascii="Times New Roman" w:hAnsi="Times New Roman" w:cs="Times New Roman"/>
          <w:lang w:val="az-Latn-AZ"/>
        </w:rPr>
      </w:pPr>
      <w:hyperlink r:id="rId20" w:history="1">
        <w:r w:rsidR="00C31EE6" w:rsidRPr="00C31EE6">
          <w:rPr>
            <w:rStyle w:val="af"/>
            <w:rFonts w:ascii="Times New Roman" w:hAnsi="Times New Roman" w:cs="Times New Roman"/>
            <w:color w:val="auto"/>
            <w:lang w:val="az-Latn-AZ"/>
          </w:rPr>
          <w:t>https://www.europeanbiogas.eu/news/turning-farm-waste-into-renewable-energy-the-alfa-story/</w:t>
        </w:r>
      </w:hyperlink>
    </w:p>
    <w:p w14:paraId="49EC248D" w14:textId="77777777" w:rsidR="00BC01F3" w:rsidRDefault="00EF03D6" w:rsidP="00BC01F3">
      <w:pPr>
        <w:pStyle w:val="a7"/>
        <w:numPr>
          <w:ilvl w:val="0"/>
          <w:numId w:val="11"/>
        </w:numPr>
        <w:spacing w:after="0" w:line="360" w:lineRule="auto"/>
        <w:ind w:left="0"/>
        <w:jc w:val="both"/>
        <w:rPr>
          <w:rFonts w:ascii="Times New Roman" w:hAnsi="Times New Roman" w:cs="Times New Roman"/>
          <w:lang w:val="az-Latn-AZ"/>
        </w:rPr>
      </w:pPr>
      <w:hyperlink r:id="rId21" w:history="1">
        <w:r w:rsidR="00C31EE6" w:rsidRPr="00C31EE6">
          <w:rPr>
            <w:rStyle w:val="af"/>
            <w:rFonts w:ascii="Times New Roman" w:hAnsi="Times New Roman" w:cs="Times New Roman"/>
            <w:color w:val="auto"/>
            <w:lang w:val="az-Latn-AZ"/>
          </w:rPr>
          <w:t>https://www.umass.edu/agriculture-food-environment/crops-dairy-livestock-equine/fact-sheets/manure-inventory</w:t>
        </w:r>
      </w:hyperlink>
    </w:p>
    <w:p w14:paraId="292FFDA8" w14:textId="77777777" w:rsidR="00BC01F3" w:rsidRDefault="00EF03D6" w:rsidP="00BC01F3">
      <w:pPr>
        <w:pStyle w:val="a7"/>
        <w:numPr>
          <w:ilvl w:val="0"/>
          <w:numId w:val="11"/>
        </w:numPr>
        <w:spacing w:after="0" w:line="360" w:lineRule="auto"/>
        <w:ind w:left="0"/>
        <w:jc w:val="both"/>
        <w:rPr>
          <w:rFonts w:ascii="Times New Roman" w:hAnsi="Times New Roman" w:cs="Times New Roman"/>
          <w:lang w:val="az-Latn-AZ"/>
        </w:rPr>
      </w:pPr>
      <w:hyperlink r:id="rId22" w:history="1">
        <w:r w:rsidR="00BC01F3" w:rsidRPr="00084A20">
          <w:rPr>
            <w:rStyle w:val="af"/>
            <w:rFonts w:ascii="Times New Roman" w:hAnsi="Times New Roman" w:cs="Times New Roman"/>
            <w:lang w:val="az-Latn-AZ"/>
          </w:rPr>
          <w:t>https://www.area.gov.az/az/page/yasil-texnologiyalar/biokutle</w:t>
        </w:r>
      </w:hyperlink>
    </w:p>
    <w:p w14:paraId="00F1DA4A" w14:textId="77777777" w:rsidR="00C351C2" w:rsidRDefault="00C351C2" w:rsidP="00C351C2">
      <w:pPr>
        <w:spacing w:after="0" w:line="240" w:lineRule="auto"/>
        <w:ind w:firstLine="720"/>
        <w:jc w:val="center"/>
        <w:rPr>
          <w:rFonts w:ascii="Times New Roman" w:hAnsi="Times New Roman" w:cs="Times New Roman"/>
          <w:b/>
          <w:bCs/>
          <w:lang w:val="az-Latn-AZ"/>
        </w:rPr>
      </w:pPr>
      <w:r w:rsidRPr="00C351C2">
        <w:rPr>
          <w:rFonts w:ascii="Times New Roman" w:hAnsi="Times New Roman" w:cs="Times New Roman"/>
          <w:b/>
          <w:bCs/>
          <w:lang w:val="az-Latn-AZ"/>
        </w:rPr>
        <w:lastRenderedPageBreak/>
        <w:t>ASSESSMENT OF THE BIOENERGETIC POTENTIAL OF THE LIVESTOCK SECTOR IN THE EASTERN ZANGEZUR ECONOMIC REGION</w:t>
      </w:r>
    </w:p>
    <w:p w14:paraId="41AAC6B4" w14:textId="77777777" w:rsidR="00CE6172" w:rsidRPr="00C351C2" w:rsidRDefault="00CE6172" w:rsidP="00C351C2">
      <w:pPr>
        <w:spacing w:after="0" w:line="240" w:lineRule="auto"/>
        <w:ind w:firstLine="720"/>
        <w:jc w:val="center"/>
        <w:rPr>
          <w:rFonts w:ascii="Times New Roman" w:hAnsi="Times New Roman" w:cs="Times New Roman"/>
          <w:b/>
          <w:bCs/>
          <w:lang w:val="az-Latn-AZ"/>
        </w:rPr>
      </w:pPr>
    </w:p>
    <w:p w14:paraId="6B82F340" w14:textId="685C68A4" w:rsidR="00C351C2" w:rsidRPr="0002525D" w:rsidRDefault="00C351C2" w:rsidP="00C351C2">
      <w:pPr>
        <w:spacing w:after="0" w:line="240" w:lineRule="auto"/>
        <w:ind w:firstLine="720"/>
        <w:jc w:val="center"/>
        <w:rPr>
          <w:rFonts w:ascii="Times New Roman" w:hAnsi="Times New Roman" w:cs="Times New Roman"/>
          <w:b/>
          <w:bCs/>
        </w:rPr>
      </w:pPr>
      <w:r>
        <w:rPr>
          <w:rFonts w:ascii="Times New Roman" w:hAnsi="Times New Roman" w:cs="Times New Roman"/>
          <w:b/>
          <w:bCs/>
          <w:lang w:val="az-Latn-AZ"/>
        </w:rPr>
        <w:t>Mahluga Yusifova, Shams Alizade</w:t>
      </w:r>
    </w:p>
    <w:p w14:paraId="65137646" w14:textId="77777777" w:rsidR="00C351C2" w:rsidRPr="0002525D" w:rsidRDefault="00C351C2" w:rsidP="00C351C2">
      <w:pPr>
        <w:spacing w:after="0" w:line="240" w:lineRule="auto"/>
        <w:ind w:firstLine="720"/>
        <w:jc w:val="center"/>
        <w:rPr>
          <w:rFonts w:ascii="Times New Roman" w:hAnsi="Times New Roman" w:cs="Times New Roman"/>
          <w:b/>
          <w:bCs/>
        </w:rPr>
      </w:pPr>
    </w:p>
    <w:p w14:paraId="19BAC6DA" w14:textId="77777777" w:rsidR="00C351C2" w:rsidRPr="00C351C2" w:rsidRDefault="00C351C2" w:rsidP="00C351C2">
      <w:pPr>
        <w:spacing w:after="0" w:line="240" w:lineRule="auto"/>
        <w:ind w:firstLine="720"/>
        <w:jc w:val="both"/>
        <w:rPr>
          <w:rFonts w:ascii="Times New Roman" w:hAnsi="Times New Roman" w:cs="Times New Roman"/>
          <w:bCs/>
          <w:lang w:val="az-Latn-AZ"/>
        </w:rPr>
      </w:pPr>
      <w:r w:rsidRPr="00C351C2">
        <w:rPr>
          <w:rFonts w:ascii="Times New Roman" w:hAnsi="Times New Roman" w:cs="Times New Roman"/>
          <w:bCs/>
          <w:lang w:val="az-Latn-AZ"/>
        </w:rPr>
        <w:t>Global environmental challenges and the current energy crisis have necessitated the transition from fossil fuels to renewable energy sources. In this context, biogas production from organic waste is gaining attention as an alternative energy source. This article focuses on assessing the bioenergetic potential of the Eastern Zangezur economic region. The “Bioenergy and Food Security” (BEFS) methodology was used to evaluate the biogas production potential from livestock waste in the study area. According to the results, the total livestock population in the Eastern Zangezur region is 390 thousand heads, producing approximately 236,951 tons of manure annually, of which nearly 130,000 tons can be used for actual biogas production. Calculations show that this amount of manure can generate 19.5 GWh of bioenergy per year. This is equivalent to about 6.8 GWh of electricity and 8.8 GWh of thermal energy annually. The conversion of livestock waste into biogas in the economic region can be an effective tool in combating global warming by reducing annual methane emissions by approximately 54,700 tons of CO₂-equivalent, thereby contributing to Azerbaijan’s commitments under the Paris Agreement.</w:t>
      </w:r>
    </w:p>
    <w:p w14:paraId="368AC06F" w14:textId="2D6B628D" w:rsidR="00920E12" w:rsidRPr="00C351C2" w:rsidRDefault="00C351C2" w:rsidP="00C351C2">
      <w:pPr>
        <w:spacing w:after="0" w:line="240" w:lineRule="auto"/>
        <w:ind w:firstLine="720"/>
        <w:jc w:val="both"/>
        <w:rPr>
          <w:rFonts w:ascii="Times New Roman" w:hAnsi="Times New Roman" w:cs="Times New Roman"/>
          <w:lang w:val="az-Latn-AZ"/>
        </w:rPr>
      </w:pPr>
      <w:r w:rsidRPr="00C351C2">
        <w:rPr>
          <w:rFonts w:ascii="Times New Roman" w:hAnsi="Times New Roman" w:cs="Times New Roman"/>
          <w:b/>
          <w:bCs/>
          <w:lang w:val="az-Latn-AZ"/>
        </w:rPr>
        <w:t xml:space="preserve">Keywords: </w:t>
      </w:r>
      <w:r w:rsidRPr="00C351C2">
        <w:rPr>
          <w:rFonts w:ascii="Times New Roman" w:hAnsi="Times New Roman" w:cs="Times New Roman"/>
          <w:bCs/>
          <w:lang w:val="az-Latn-AZ"/>
        </w:rPr>
        <w:t>Eastern Zangezur, biogas, manure utilization, greenhouse gases, energy capacity</w:t>
      </w:r>
    </w:p>
    <w:p w14:paraId="0159759F" w14:textId="77777777" w:rsidR="008746C7" w:rsidRPr="0002525D" w:rsidRDefault="008746C7" w:rsidP="00C351C2">
      <w:pPr>
        <w:spacing w:after="0" w:line="240" w:lineRule="auto"/>
        <w:ind w:firstLine="720"/>
        <w:jc w:val="center"/>
        <w:rPr>
          <w:rFonts w:ascii="Times New Roman" w:hAnsi="Times New Roman" w:cs="Times New Roman"/>
          <w:b/>
          <w:bCs/>
        </w:rPr>
      </w:pPr>
    </w:p>
    <w:p w14:paraId="1C80E4D5" w14:textId="77777777" w:rsidR="00885B64" w:rsidRDefault="00885B64" w:rsidP="00C351C2">
      <w:pPr>
        <w:spacing w:after="0" w:line="240" w:lineRule="auto"/>
        <w:ind w:firstLine="720"/>
        <w:jc w:val="center"/>
        <w:rPr>
          <w:rFonts w:ascii="Times New Roman" w:hAnsi="Times New Roman" w:cs="Times New Roman"/>
          <w:b/>
          <w:bCs/>
          <w:lang w:val="az-Latn-AZ"/>
        </w:rPr>
      </w:pPr>
      <w:r w:rsidRPr="00885B64">
        <w:rPr>
          <w:rFonts w:ascii="Times New Roman" w:hAnsi="Times New Roman" w:cs="Times New Roman"/>
          <w:b/>
          <w:bCs/>
          <w:lang w:val="az-Latn-AZ"/>
        </w:rPr>
        <w:t>ОЦЕНКА БИОЭНЕРГЕТИЧЕСКОГО ПОТЕНЦИАЛА ЖИВОТНОВОДЧЕСКОГО СЕКТОРА  ВОСТОЧНО- ЗАНГЕЗУРСКОГО  ЭКОНОМИЧЕСКОГО РАЙОНА</w:t>
      </w:r>
    </w:p>
    <w:p w14:paraId="4F95B876" w14:textId="77777777" w:rsidR="00CE6172" w:rsidRPr="00885B64" w:rsidRDefault="00CE6172" w:rsidP="00C351C2">
      <w:pPr>
        <w:spacing w:after="0" w:line="240" w:lineRule="auto"/>
        <w:ind w:firstLine="720"/>
        <w:jc w:val="center"/>
        <w:rPr>
          <w:rFonts w:ascii="Times New Roman" w:hAnsi="Times New Roman" w:cs="Times New Roman"/>
          <w:b/>
          <w:bCs/>
          <w:lang w:val="az-Latn-AZ"/>
        </w:rPr>
      </w:pPr>
    </w:p>
    <w:p w14:paraId="17D7843E" w14:textId="74833702" w:rsidR="00885B64" w:rsidRDefault="00C351C2" w:rsidP="00C351C2">
      <w:pPr>
        <w:spacing w:after="0" w:line="240" w:lineRule="auto"/>
        <w:ind w:firstLine="720"/>
        <w:jc w:val="center"/>
        <w:rPr>
          <w:rFonts w:ascii="Times New Roman" w:hAnsi="Times New Roman" w:cs="Times New Roman"/>
          <w:b/>
          <w:bCs/>
          <w:lang w:val="ru-RU"/>
        </w:rPr>
      </w:pPr>
      <w:proofErr w:type="spellStart"/>
      <w:r>
        <w:rPr>
          <w:rFonts w:ascii="Times New Roman" w:hAnsi="Times New Roman" w:cs="Times New Roman"/>
          <w:b/>
          <w:bCs/>
          <w:lang w:val="ru-RU"/>
        </w:rPr>
        <w:t>Махлуга</w:t>
      </w:r>
      <w:proofErr w:type="spellEnd"/>
      <w:r>
        <w:rPr>
          <w:rFonts w:ascii="Times New Roman" w:hAnsi="Times New Roman" w:cs="Times New Roman"/>
          <w:b/>
          <w:bCs/>
          <w:lang w:val="ru-RU"/>
        </w:rPr>
        <w:t xml:space="preserve"> Юсифова, </w:t>
      </w:r>
      <w:proofErr w:type="spellStart"/>
      <w:r>
        <w:rPr>
          <w:rFonts w:ascii="Times New Roman" w:hAnsi="Times New Roman" w:cs="Times New Roman"/>
          <w:b/>
          <w:bCs/>
          <w:lang w:val="ru-RU"/>
        </w:rPr>
        <w:t>Шамс</w:t>
      </w:r>
      <w:proofErr w:type="spellEnd"/>
      <w:r>
        <w:rPr>
          <w:rFonts w:ascii="Times New Roman" w:hAnsi="Times New Roman" w:cs="Times New Roman"/>
          <w:b/>
          <w:bCs/>
          <w:lang w:val="ru-RU"/>
        </w:rPr>
        <w:t xml:space="preserve"> </w:t>
      </w:r>
      <w:proofErr w:type="spellStart"/>
      <w:r>
        <w:rPr>
          <w:rFonts w:ascii="Times New Roman" w:hAnsi="Times New Roman" w:cs="Times New Roman"/>
          <w:b/>
          <w:bCs/>
          <w:lang w:val="ru-RU"/>
        </w:rPr>
        <w:t>Ализаде</w:t>
      </w:r>
      <w:proofErr w:type="spellEnd"/>
    </w:p>
    <w:p w14:paraId="36AD4C93" w14:textId="77777777" w:rsidR="00C351C2" w:rsidRPr="00C351C2" w:rsidRDefault="00C351C2" w:rsidP="00C351C2">
      <w:pPr>
        <w:spacing w:after="0" w:line="240" w:lineRule="auto"/>
        <w:ind w:firstLine="720"/>
        <w:jc w:val="center"/>
        <w:rPr>
          <w:rFonts w:ascii="Times New Roman" w:hAnsi="Times New Roman" w:cs="Times New Roman"/>
          <w:b/>
          <w:bCs/>
          <w:lang w:val="ru-RU"/>
        </w:rPr>
      </w:pPr>
    </w:p>
    <w:p w14:paraId="05FE6076" w14:textId="77777777" w:rsidR="00885B64" w:rsidRPr="00C351C2" w:rsidRDefault="00885B64" w:rsidP="00C351C2">
      <w:pPr>
        <w:spacing w:after="0" w:line="240" w:lineRule="auto"/>
        <w:ind w:firstLine="720"/>
        <w:jc w:val="both"/>
        <w:rPr>
          <w:rFonts w:ascii="Times New Roman" w:hAnsi="Times New Roman" w:cs="Times New Roman"/>
          <w:bCs/>
          <w:lang w:val="az-Latn-AZ"/>
        </w:rPr>
      </w:pPr>
      <w:r w:rsidRPr="00C351C2">
        <w:rPr>
          <w:rFonts w:ascii="Times New Roman" w:hAnsi="Times New Roman" w:cs="Times New Roman"/>
          <w:bCs/>
          <w:lang w:val="az-Latn-AZ"/>
        </w:rPr>
        <w:t>Глобальные экологические проблемы современного мира и нынешний энергетический кризис привели к необходимости использования возобновляемых источников энергии вместо ископаемого топлива. В этом процессе производство биогаза из органических отходов находится в центре внимания как еще один альтернативный источник энергии. Статья посвящена оценке биоэнергетического потенциала  Восточно-Зангезурского экономического района. Для оценки потенциала производства биогаза из отходов животноводства в исследуемом районе использовалась методология «Биоэнергетика и продовольственная безопасность» (BEFS). По результатам исследования, общее поголовье скота в Восточно-Зангезурском экономическом районе составляет 390 тысяч голов, ежегодное производство навоза из них составляет приблизительно 236 951 тонну, из которых приблизительно 130 000 тонн могут быть использованы для реального производства биогаза. Согласно расчетам, такое количество навоза может производить 19,5 ГВт·ч биоэнергии в год. Этот показатель эквивалентен примерно 6,8 ГВт·ч электроэнергии и 8,8 ГВт·ч тепловой энергии в год. Переработка отходов животноводства в биогаз в экономическом районе станет эффективным инструментом в борьбе с глобальным потеплением, сократив ежегодные выбросы метана примерно на 54 700 тонн эквивалента CO₂ в год и послужит выполнению обязательств Азербайджана по Парижскому соглашению.</w:t>
      </w:r>
    </w:p>
    <w:p w14:paraId="42A362D0" w14:textId="0AC740EC" w:rsidR="00A26045" w:rsidRPr="0002525D" w:rsidRDefault="00885B64" w:rsidP="00C351C2">
      <w:pPr>
        <w:spacing w:after="0" w:line="240" w:lineRule="auto"/>
        <w:ind w:firstLine="720"/>
        <w:jc w:val="both"/>
        <w:rPr>
          <w:rFonts w:ascii="Times New Roman" w:hAnsi="Times New Roman" w:cs="Times New Roman"/>
          <w:lang w:val="ru-RU"/>
        </w:rPr>
      </w:pPr>
      <w:r w:rsidRPr="00C351C2">
        <w:rPr>
          <w:rFonts w:ascii="Times New Roman" w:hAnsi="Times New Roman" w:cs="Times New Roman"/>
          <w:b/>
          <w:bCs/>
          <w:lang w:val="az-Latn-AZ"/>
        </w:rPr>
        <w:t>Ключевые слова:</w:t>
      </w:r>
      <w:r w:rsidRPr="00C351C2">
        <w:rPr>
          <w:rFonts w:ascii="Times New Roman" w:hAnsi="Times New Roman" w:cs="Times New Roman"/>
          <w:bCs/>
          <w:lang w:val="az-Latn-AZ"/>
        </w:rPr>
        <w:t xml:space="preserve"> Восточный Зангезур, биогаз, утилизация навоза, парниковые газы, энергоемкость</w:t>
      </w:r>
    </w:p>
    <w:sectPr w:rsidR="00A26045" w:rsidRPr="0002525D" w:rsidSect="0021686D">
      <w:footerReference w:type="default" r:id="rId23"/>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78EAF" w14:textId="77777777" w:rsidR="00EF03D6" w:rsidRDefault="00EF03D6" w:rsidP="007A241B">
      <w:pPr>
        <w:spacing w:after="0" w:line="240" w:lineRule="auto"/>
      </w:pPr>
      <w:r>
        <w:separator/>
      </w:r>
    </w:p>
  </w:endnote>
  <w:endnote w:type="continuationSeparator" w:id="0">
    <w:p w14:paraId="57F864E0" w14:textId="77777777" w:rsidR="00EF03D6" w:rsidRDefault="00EF03D6" w:rsidP="007A2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403284"/>
      <w:docPartObj>
        <w:docPartGallery w:val="Page Numbers (Bottom of Page)"/>
        <w:docPartUnique/>
      </w:docPartObj>
    </w:sdtPr>
    <w:sdtContent>
      <w:p w14:paraId="6E7BD940" w14:textId="5F8BEE34" w:rsidR="007A241B" w:rsidRDefault="007A241B">
        <w:pPr>
          <w:pStyle w:val="af6"/>
          <w:jc w:val="right"/>
        </w:pPr>
        <w:r>
          <w:fldChar w:fldCharType="begin"/>
        </w:r>
        <w:r>
          <w:instrText>PAGE   \* MERGEFORMAT</w:instrText>
        </w:r>
        <w:r>
          <w:fldChar w:fldCharType="separate"/>
        </w:r>
        <w:r w:rsidR="00C84404" w:rsidRPr="00C84404">
          <w:rPr>
            <w:noProof/>
            <w:lang w:val="ru-RU"/>
          </w:rPr>
          <w:t>10</w:t>
        </w:r>
        <w:r>
          <w:fldChar w:fldCharType="end"/>
        </w:r>
      </w:p>
    </w:sdtContent>
  </w:sdt>
  <w:p w14:paraId="3869106A" w14:textId="77777777" w:rsidR="007A241B" w:rsidRDefault="007A241B">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11195" w14:textId="77777777" w:rsidR="00EF03D6" w:rsidRDefault="00EF03D6" w:rsidP="007A241B">
      <w:pPr>
        <w:spacing w:after="0" w:line="240" w:lineRule="auto"/>
      </w:pPr>
      <w:r>
        <w:separator/>
      </w:r>
    </w:p>
  </w:footnote>
  <w:footnote w:type="continuationSeparator" w:id="0">
    <w:p w14:paraId="7A472601" w14:textId="77777777" w:rsidR="00EF03D6" w:rsidRDefault="00EF03D6" w:rsidP="007A24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54A6"/>
    <w:multiLevelType w:val="hybridMultilevel"/>
    <w:tmpl w:val="029A1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D62E8"/>
    <w:multiLevelType w:val="multilevel"/>
    <w:tmpl w:val="5E66D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651821"/>
    <w:multiLevelType w:val="hybridMultilevel"/>
    <w:tmpl w:val="9C96C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3C27BE"/>
    <w:multiLevelType w:val="multilevel"/>
    <w:tmpl w:val="CFE4DC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935B65"/>
    <w:multiLevelType w:val="multilevel"/>
    <w:tmpl w:val="FDEC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8A73B2"/>
    <w:multiLevelType w:val="hybridMultilevel"/>
    <w:tmpl w:val="94785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9E494C"/>
    <w:multiLevelType w:val="hybridMultilevel"/>
    <w:tmpl w:val="5E4C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813273"/>
    <w:multiLevelType w:val="hybridMultilevel"/>
    <w:tmpl w:val="2AEE3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FA08FF"/>
    <w:multiLevelType w:val="multilevel"/>
    <w:tmpl w:val="A9C8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2538FC"/>
    <w:multiLevelType w:val="multilevel"/>
    <w:tmpl w:val="A7EA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F83976"/>
    <w:multiLevelType w:val="multilevel"/>
    <w:tmpl w:val="658C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145B5C"/>
    <w:multiLevelType w:val="hybridMultilevel"/>
    <w:tmpl w:val="7ED4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3D709E"/>
    <w:multiLevelType w:val="multilevel"/>
    <w:tmpl w:val="70EEF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3E690D"/>
    <w:multiLevelType w:val="hybridMultilevel"/>
    <w:tmpl w:val="B6D0DDCA"/>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abstractNumId w:val="3"/>
  </w:num>
  <w:num w:numId="2">
    <w:abstractNumId w:val="12"/>
  </w:num>
  <w:num w:numId="3">
    <w:abstractNumId w:val="1"/>
  </w:num>
  <w:num w:numId="4">
    <w:abstractNumId w:val="6"/>
  </w:num>
  <w:num w:numId="5">
    <w:abstractNumId w:val="7"/>
  </w:num>
  <w:num w:numId="6">
    <w:abstractNumId w:val="11"/>
  </w:num>
  <w:num w:numId="7">
    <w:abstractNumId w:val="2"/>
  </w:num>
  <w:num w:numId="8">
    <w:abstractNumId w:val="13"/>
  </w:num>
  <w:num w:numId="9">
    <w:abstractNumId w:val="8"/>
  </w:num>
  <w:num w:numId="10">
    <w:abstractNumId w:val="0"/>
  </w:num>
  <w:num w:numId="11">
    <w:abstractNumId w:val="5"/>
  </w:num>
  <w:num w:numId="12">
    <w:abstractNumId w:val="4"/>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F13"/>
    <w:rsid w:val="00003881"/>
    <w:rsid w:val="0002525D"/>
    <w:rsid w:val="000660F3"/>
    <w:rsid w:val="00095A07"/>
    <w:rsid w:val="000B0B42"/>
    <w:rsid w:val="000C0B71"/>
    <w:rsid w:val="000C0CE7"/>
    <w:rsid w:val="000C1E5D"/>
    <w:rsid w:val="000C6FA9"/>
    <w:rsid w:val="000C6FD3"/>
    <w:rsid w:val="000D069D"/>
    <w:rsid w:val="001137DD"/>
    <w:rsid w:val="0014087C"/>
    <w:rsid w:val="00172910"/>
    <w:rsid w:val="00181D98"/>
    <w:rsid w:val="001A0B33"/>
    <w:rsid w:val="001A540B"/>
    <w:rsid w:val="001C7FC5"/>
    <w:rsid w:val="001D5FA7"/>
    <w:rsid w:val="001E03A5"/>
    <w:rsid w:val="001E10F6"/>
    <w:rsid w:val="001E5454"/>
    <w:rsid w:val="0021686D"/>
    <w:rsid w:val="00265956"/>
    <w:rsid w:val="002D35AD"/>
    <w:rsid w:val="002E2A43"/>
    <w:rsid w:val="002F5027"/>
    <w:rsid w:val="002F55F9"/>
    <w:rsid w:val="00331ED3"/>
    <w:rsid w:val="00340194"/>
    <w:rsid w:val="00350A4C"/>
    <w:rsid w:val="00367B2A"/>
    <w:rsid w:val="00385621"/>
    <w:rsid w:val="0039053C"/>
    <w:rsid w:val="003A0F99"/>
    <w:rsid w:val="003A6104"/>
    <w:rsid w:val="003B140D"/>
    <w:rsid w:val="003C509F"/>
    <w:rsid w:val="003C5187"/>
    <w:rsid w:val="0040032E"/>
    <w:rsid w:val="0040771B"/>
    <w:rsid w:val="00413407"/>
    <w:rsid w:val="004474CC"/>
    <w:rsid w:val="004604F0"/>
    <w:rsid w:val="00471609"/>
    <w:rsid w:val="00492369"/>
    <w:rsid w:val="004B1D6B"/>
    <w:rsid w:val="0052444F"/>
    <w:rsid w:val="005568D0"/>
    <w:rsid w:val="00565F6A"/>
    <w:rsid w:val="0058224E"/>
    <w:rsid w:val="00582F59"/>
    <w:rsid w:val="00593BF5"/>
    <w:rsid w:val="005C313F"/>
    <w:rsid w:val="005D015E"/>
    <w:rsid w:val="005D7630"/>
    <w:rsid w:val="005F578A"/>
    <w:rsid w:val="00606540"/>
    <w:rsid w:val="006121DC"/>
    <w:rsid w:val="00613D8F"/>
    <w:rsid w:val="006220D4"/>
    <w:rsid w:val="006328D7"/>
    <w:rsid w:val="00644F4D"/>
    <w:rsid w:val="00653842"/>
    <w:rsid w:val="00656E2D"/>
    <w:rsid w:val="006619EE"/>
    <w:rsid w:val="006758F5"/>
    <w:rsid w:val="00680260"/>
    <w:rsid w:val="00680A4D"/>
    <w:rsid w:val="006A04CC"/>
    <w:rsid w:val="006C1D1D"/>
    <w:rsid w:val="006C4201"/>
    <w:rsid w:val="006F13EA"/>
    <w:rsid w:val="006F63C0"/>
    <w:rsid w:val="00700881"/>
    <w:rsid w:val="00704924"/>
    <w:rsid w:val="007332C8"/>
    <w:rsid w:val="00751CAE"/>
    <w:rsid w:val="007566F5"/>
    <w:rsid w:val="00756E48"/>
    <w:rsid w:val="00764357"/>
    <w:rsid w:val="00791A8C"/>
    <w:rsid w:val="00793C01"/>
    <w:rsid w:val="00795DFB"/>
    <w:rsid w:val="007A241B"/>
    <w:rsid w:val="007B4702"/>
    <w:rsid w:val="007C521F"/>
    <w:rsid w:val="007D06EF"/>
    <w:rsid w:val="007E20D5"/>
    <w:rsid w:val="008023F3"/>
    <w:rsid w:val="00806AD2"/>
    <w:rsid w:val="00813E62"/>
    <w:rsid w:val="00821065"/>
    <w:rsid w:val="00825120"/>
    <w:rsid w:val="008343BA"/>
    <w:rsid w:val="00854FC3"/>
    <w:rsid w:val="008746C7"/>
    <w:rsid w:val="008765CC"/>
    <w:rsid w:val="00885B64"/>
    <w:rsid w:val="00897098"/>
    <w:rsid w:val="008B0517"/>
    <w:rsid w:val="008D6E4F"/>
    <w:rsid w:val="00912BEE"/>
    <w:rsid w:val="00920E12"/>
    <w:rsid w:val="00970288"/>
    <w:rsid w:val="00975E63"/>
    <w:rsid w:val="009941A5"/>
    <w:rsid w:val="009C0F85"/>
    <w:rsid w:val="009D0A5E"/>
    <w:rsid w:val="009D383C"/>
    <w:rsid w:val="009D6A67"/>
    <w:rsid w:val="009F0DCA"/>
    <w:rsid w:val="00A1571C"/>
    <w:rsid w:val="00A26045"/>
    <w:rsid w:val="00A34B3B"/>
    <w:rsid w:val="00A63448"/>
    <w:rsid w:val="00A651D7"/>
    <w:rsid w:val="00A90C72"/>
    <w:rsid w:val="00AC39B3"/>
    <w:rsid w:val="00AD4AD1"/>
    <w:rsid w:val="00AD7E31"/>
    <w:rsid w:val="00B101A5"/>
    <w:rsid w:val="00B356B0"/>
    <w:rsid w:val="00B42F85"/>
    <w:rsid w:val="00B4434A"/>
    <w:rsid w:val="00B53077"/>
    <w:rsid w:val="00B709EA"/>
    <w:rsid w:val="00B8227B"/>
    <w:rsid w:val="00B92FAB"/>
    <w:rsid w:val="00BB1588"/>
    <w:rsid w:val="00BB5B95"/>
    <w:rsid w:val="00BC01F3"/>
    <w:rsid w:val="00BC2BE8"/>
    <w:rsid w:val="00BD3B38"/>
    <w:rsid w:val="00C00071"/>
    <w:rsid w:val="00C134F1"/>
    <w:rsid w:val="00C31EE6"/>
    <w:rsid w:val="00C351C2"/>
    <w:rsid w:val="00C67674"/>
    <w:rsid w:val="00C73930"/>
    <w:rsid w:val="00C7747B"/>
    <w:rsid w:val="00C84404"/>
    <w:rsid w:val="00C906F4"/>
    <w:rsid w:val="00CA68C5"/>
    <w:rsid w:val="00CC1088"/>
    <w:rsid w:val="00CD0DA6"/>
    <w:rsid w:val="00CE60C2"/>
    <w:rsid w:val="00CE6172"/>
    <w:rsid w:val="00CF6283"/>
    <w:rsid w:val="00D11E0E"/>
    <w:rsid w:val="00D12CB1"/>
    <w:rsid w:val="00D23F6E"/>
    <w:rsid w:val="00D303C0"/>
    <w:rsid w:val="00D33850"/>
    <w:rsid w:val="00D446C9"/>
    <w:rsid w:val="00D529A3"/>
    <w:rsid w:val="00D54F13"/>
    <w:rsid w:val="00D747D9"/>
    <w:rsid w:val="00D74BC8"/>
    <w:rsid w:val="00D8695B"/>
    <w:rsid w:val="00DA5F0A"/>
    <w:rsid w:val="00DF25B5"/>
    <w:rsid w:val="00DF2828"/>
    <w:rsid w:val="00E046FD"/>
    <w:rsid w:val="00E04B51"/>
    <w:rsid w:val="00E33619"/>
    <w:rsid w:val="00E549B0"/>
    <w:rsid w:val="00E57390"/>
    <w:rsid w:val="00E6496D"/>
    <w:rsid w:val="00EC6838"/>
    <w:rsid w:val="00EC71E2"/>
    <w:rsid w:val="00ED4BA5"/>
    <w:rsid w:val="00ED7F19"/>
    <w:rsid w:val="00EE0DEA"/>
    <w:rsid w:val="00EF03D6"/>
    <w:rsid w:val="00EF1B22"/>
    <w:rsid w:val="00EF760F"/>
    <w:rsid w:val="00F009D4"/>
    <w:rsid w:val="00F10F38"/>
    <w:rsid w:val="00F51533"/>
    <w:rsid w:val="00F5270E"/>
    <w:rsid w:val="00F55092"/>
    <w:rsid w:val="00F56D12"/>
    <w:rsid w:val="00F80713"/>
    <w:rsid w:val="00F80737"/>
    <w:rsid w:val="00FC700F"/>
    <w:rsid w:val="00FD5EF9"/>
    <w:rsid w:val="00FE49C7"/>
    <w:rsid w:val="00FF6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2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A43"/>
  </w:style>
  <w:style w:type="paragraph" w:styleId="1">
    <w:name w:val="heading 1"/>
    <w:basedOn w:val="a"/>
    <w:next w:val="a"/>
    <w:link w:val="10"/>
    <w:uiPriority w:val="9"/>
    <w:qFormat/>
    <w:rsid w:val="00D5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D5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54F1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54F1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54F1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54F1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4F1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4F1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4F1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4F1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D54F1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54F1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54F1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54F1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54F1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4F13"/>
    <w:rPr>
      <w:rFonts w:eastAsiaTheme="majorEastAsia" w:cstheme="majorBidi"/>
      <w:color w:val="595959" w:themeColor="text1" w:themeTint="A6"/>
    </w:rPr>
  </w:style>
  <w:style w:type="character" w:customStyle="1" w:styleId="80">
    <w:name w:val="Заголовок 8 Знак"/>
    <w:basedOn w:val="a0"/>
    <w:link w:val="8"/>
    <w:uiPriority w:val="9"/>
    <w:semiHidden/>
    <w:rsid w:val="00D54F1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4F13"/>
    <w:rPr>
      <w:rFonts w:eastAsiaTheme="majorEastAsia" w:cstheme="majorBidi"/>
      <w:color w:val="272727" w:themeColor="text1" w:themeTint="D8"/>
    </w:rPr>
  </w:style>
  <w:style w:type="paragraph" w:styleId="a3">
    <w:name w:val="Title"/>
    <w:basedOn w:val="a"/>
    <w:next w:val="a"/>
    <w:link w:val="a4"/>
    <w:uiPriority w:val="10"/>
    <w:qFormat/>
    <w:rsid w:val="00D54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54F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4F1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4F1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4F13"/>
    <w:pPr>
      <w:spacing w:before="160"/>
      <w:jc w:val="center"/>
    </w:pPr>
    <w:rPr>
      <w:i/>
      <w:iCs/>
      <w:color w:val="404040" w:themeColor="text1" w:themeTint="BF"/>
    </w:rPr>
  </w:style>
  <w:style w:type="character" w:customStyle="1" w:styleId="22">
    <w:name w:val="Цитата 2 Знак"/>
    <w:basedOn w:val="a0"/>
    <w:link w:val="21"/>
    <w:uiPriority w:val="29"/>
    <w:rsid w:val="00D54F13"/>
    <w:rPr>
      <w:i/>
      <w:iCs/>
      <w:color w:val="404040" w:themeColor="text1" w:themeTint="BF"/>
    </w:rPr>
  </w:style>
  <w:style w:type="paragraph" w:styleId="a7">
    <w:name w:val="List Paragraph"/>
    <w:basedOn w:val="a"/>
    <w:uiPriority w:val="34"/>
    <w:qFormat/>
    <w:rsid w:val="00D54F13"/>
    <w:pPr>
      <w:ind w:left="720"/>
      <w:contextualSpacing/>
    </w:pPr>
  </w:style>
  <w:style w:type="character" w:styleId="a8">
    <w:name w:val="Intense Emphasis"/>
    <w:basedOn w:val="a0"/>
    <w:uiPriority w:val="21"/>
    <w:qFormat/>
    <w:rsid w:val="00D54F13"/>
    <w:rPr>
      <w:i/>
      <w:iCs/>
      <w:color w:val="0F4761" w:themeColor="accent1" w:themeShade="BF"/>
    </w:rPr>
  </w:style>
  <w:style w:type="paragraph" w:styleId="a9">
    <w:name w:val="Intense Quote"/>
    <w:basedOn w:val="a"/>
    <w:next w:val="a"/>
    <w:link w:val="aa"/>
    <w:uiPriority w:val="30"/>
    <w:qFormat/>
    <w:rsid w:val="00D5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54F13"/>
    <w:rPr>
      <w:i/>
      <w:iCs/>
      <w:color w:val="0F4761" w:themeColor="accent1" w:themeShade="BF"/>
    </w:rPr>
  </w:style>
  <w:style w:type="character" w:styleId="ab">
    <w:name w:val="Intense Reference"/>
    <w:basedOn w:val="a0"/>
    <w:uiPriority w:val="32"/>
    <w:qFormat/>
    <w:rsid w:val="00D54F13"/>
    <w:rPr>
      <w:b/>
      <w:bCs/>
      <w:smallCaps/>
      <w:color w:val="0F4761" w:themeColor="accent1" w:themeShade="BF"/>
      <w:spacing w:val="5"/>
    </w:rPr>
  </w:style>
  <w:style w:type="table" w:styleId="ac">
    <w:name w:val="Table Grid"/>
    <w:basedOn w:val="a1"/>
    <w:uiPriority w:val="39"/>
    <w:rsid w:val="000660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semiHidden/>
    <w:unhideWhenUsed/>
    <w:rsid w:val="00BC2BE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e">
    <w:name w:val="Strong"/>
    <w:basedOn w:val="a0"/>
    <w:uiPriority w:val="22"/>
    <w:qFormat/>
    <w:rsid w:val="006F63C0"/>
    <w:rPr>
      <w:b/>
      <w:bCs/>
    </w:rPr>
  </w:style>
  <w:style w:type="character" w:styleId="af">
    <w:name w:val="Hyperlink"/>
    <w:basedOn w:val="a0"/>
    <w:uiPriority w:val="99"/>
    <w:unhideWhenUsed/>
    <w:rsid w:val="00D529A3"/>
    <w:rPr>
      <w:color w:val="467886" w:themeColor="hyperlink"/>
      <w:u w:val="single"/>
    </w:rPr>
  </w:style>
  <w:style w:type="character" w:customStyle="1" w:styleId="UnresolvedMention">
    <w:name w:val="Unresolved Mention"/>
    <w:basedOn w:val="a0"/>
    <w:uiPriority w:val="99"/>
    <w:semiHidden/>
    <w:unhideWhenUsed/>
    <w:rsid w:val="00D529A3"/>
    <w:rPr>
      <w:color w:val="605E5C"/>
      <w:shd w:val="clear" w:color="auto" w:fill="E1DFDD"/>
    </w:rPr>
  </w:style>
  <w:style w:type="character" w:styleId="af0">
    <w:name w:val="Placeholder Text"/>
    <w:basedOn w:val="a0"/>
    <w:uiPriority w:val="99"/>
    <w:semiHidden/>
    <w:rsid w:val="00350A4C"/>
    <w:rPr>
      <w:color w:val="666666"/>
    </w:rPr>
  </w:style>
  <w:style w:type="paragraph" w:styleId="af1">
    <w:name w:val="Balloon Text"/>
    <w:basedOn w:val="a"/>
    <w:link w:val="af2"/>
    <w:uiPriority w:val="99"/>
    <w:semiHidden/>
    <w:unhideWhenUsed/>
    <w:rsid w:val="002E2A43"/>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2E2A43"/>
    <w:rPr>
      <w:rFonts w:ascii="Tahoma" w:hAnsi="Tahoma" w:cs="Tahoma"/>
      <w:sz w:val="16"/>
      <w:szCs w:val="16"/>
    </w:rPr>
  </w:style>
  <w:style w:type="character" w:styleId="af3">
    <w:name w:val="FollowedHyperlink"/>
    <w:basedOn w:val="a0"/>
    <w:uiPriority w:val="99"/>
    <w:semiHidden/>
    <w:unhideWhenUsed/>
    <w:rsid w:val="0021686D"/>
    <w:rPr>
      <w:color w:val="96607D" w:themeColor="followedHyperlink"/>
      <w:u w:val="single"/>
    </w:rPr>
  </w:style>
  <w:style w:type="paragraph" w:styleId="af4">
    <w:name w:val="header"/>
    <w:basedOn w:val="a"/>
    <w:link w:val="af5"/>
    <w:uiPriority w:val="99"/>
    <w:unhideWhenUsed/>
    <w:rsid w:val="007A241B"/>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7A241B"/>
  </w:style>
  <w:style w:type="paragraph" w:styleId="af6">
    <w:name w:val="footer"/>
    <w:basedOn w:val="a"/>
    <w:link w:val="af7"/>
    <w:uiPriority w:val="99"/>
    <w:unhideWhenUsed/>
    <w:rsid w:val="007A241B"/>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7A24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A43"/>
  </w:style>
  <w:style w:type="paragraph" w:styleId="1">
    <w:name w:val="heading 1"/>
    <w:basedOn w:val="a"/>
    <w:next w:val="a"/>
    <w:link w:val="10"/>
    <w:uiPriority w:val="9"/>
    <w:qFormat/>
    <w:rsid w:val="00D5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D5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54F1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54F1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54F1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54F1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4F1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4F1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4F1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4F1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D54F1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54F1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54F1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54F1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54F1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4F13"/>
    <w:rPr>
      <w:rFonts w:eastAsiaTheme="majorEastAsia" w:cstheme="majorBidi"/>
      <w:color w:val="595959" w:themeColor="text1" w:themeTint="A6"/>
    </w:rPr>
  </w:style>
  <w:style w:type="character" w:customStyle="1" w:styleId="80">
    <w:name w:val="Заголовок 8 Знак"/>
    <w:basedOn w:val="a0"/>
    <w:link w:val="8"/>
    <w:uiPriority w:val="9"/>
    <w:semiHidden/>
    <w:rsid w:val="00D54F1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4F13"/>
    <w:rPr>
      <w:rFonts w:eastAsiaTheme="majorEastAsia" w:cstheme="majorBidi"/>
      <w:color w:val="272727" w:themeColor="text1" w:themeTint="D8"/>
    </w:rPr>
  </w:style>
  <w:style w:type="paragraph" w:styleId="a3">
    <w:name w:val="Title"/>
    <w:basedOn w:val="a"/>
    <w:next w:val="a"/>
    <w:link w:val="a4"/>
    <w:uiPriority w:val="10"/>
    <w:qFormat/>
    <w:rsid w:val="00D54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54F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4F1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4F1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4F13"/>
    <w:pPr>
      <w:spacing w:before="160"/>
      <w:jc w:val="center"/>
    </w:pPr>
    <w:rPr>
      <w:i/>
      <w:iCs/>
      <w:color w:val="404040" w:themeColor="text1" w:themeTint="BF"/>
    </w:rPr>
  </w:style>
  <w:style w:type="character" w:customStyle="1" w:styleId="22">
    <w:name w:val="Цитата 2 Знак"/>
    <w:basedOn w:val="a0"/>
    <w:link w:val="21"/>
    <w:uiPriority w:val="29"/>
    <w:rsid w:val="00D54F13"/>
    <w:rPr>
      <w:i/>
      <w:iCs/>
      <w:color w:val="404040" w:themeColor="text1" w:themeTint="BF"/>
    </w:rPr>
  </w:style>
  <w:style w:type="paragraph" w:styleId="a7">
    <w:name w:val="List Paragraph"/>
    <w:basedOn w:val="a"/>
    <w:uiPriority w:val="34"/>
    <w:qFormat/>
    <w:rsid w:val="00D54F13"/>
    <w:pPr>
      <w:ind w:left="720"/>
      <w:contextualSpacing/>
    </w:pPr>
  </w:style>
  <w:style w:type="character" w:styleId="a8">
    <w:name w:val="Intense Emphasis"/>
    <w:basedOn w:val="a0"/>
    <w:uiPriority w:val="21"/>
    <w:qFormat/>
    <w:rsid w:val="00D54F13"/>
    <w:rPr>
      <w:i/>
      <w:iCs/>
      <w:color w:val="0F4761" w:themeColor="accent1" w:themeShade="BF"/>
    </w:rPr>
  </w:style>
  <w:style w:type="paragraph" w:styleId="a9">
    <w:name w:val="Intense Quote"/>
    <w:basedOn w:val="a"/>
    <w:next w:val="a"/>
    <w:link w:val="aa"/>
    <w:uiPriority w:val="30"/>
    <w:qFormat/>
    <w:rsid w:val="00D5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54F13"/>
    <w:rPr>
      <w:i/>
      <w:iCs/>
      <w:color w:val="0F4761" w:themeColor="accent1" w:themeShade="BF"/>
    </w:rPr>
  </w:style>
  <w:style w:type="character" w:styleId="ab">
    <w:name w:val="Intense Reference"/>
    <w:basedOn w:val="a0"/>
    <w:uiPriority w:val="32"/>
    <w:qFormat/>
    <w:rsid w:val="00D54F13"/>
    <w:rPr>
      <w:b/>
      <w:bCs/>
      <w:smallCaps/>
      <w:color w:val="0F4761" w:themeColor="accent1" w:themeShade="BF"/>
      <w:spacing w:val="5"/>
    </w:rPr>
  </w:style>
  <w:style w:type="table" w:styleId="ac">
    <w:name w:val="Table Grid"/>
    <w:basedOn w:val="a1"/>
    <w:uiPriority w:val="39"/>
    <w:rsid w:val="000660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semiHidden/>
    <w:unhideWhenUsed/>
    <w:rsid w:val="00BC2BE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e">
    <w:name w:val="Strong"/>
    <w:basedOn w:val="a0"/>
    <w:uiPriority w:val="22"/>
    <w:qFormat/>
    <w:rsid w:val="006F63C0"/>
    <w:rPr>
      <w:b/>
      <w:bCs/>
    </w:rPr>
  </w:style>
  <w:style w:type="character" w:styleId="af">
    <w:name w:val="Hyperlink"/>
    <w:basedOn w:val="a0"/>
    <w:uiPriority w:val="99"/>
    <w:unhideWhenUsed/>
    <w:rsid w:val="00D529A3"/>
    <w:rPr>
      <w:color w:val="467886" w:themeColor="hyperlink"/>
      <w:u w:val="single"/>
    </w:rPr>
  </w:style>
  <w:style w:type="character" w:customStyle="1" w:styleId="UnresolvedMention">
    <w:name w:val="Unresolved Mention"/>
    <w:basedOn w:val="a0"/>
    <w:uiPriority w:val="99"/>
    <w:semiHidden/>
    <w:unhideWhenUsed/>
    <w:rsid w:val="00D529A3"/>
    <w:rPr>
      <w:color w:val="605E5C"/>
      <w:shd w:val="clear" w:color="auto" w:fill="E1DFDD"/>
    </w:rPr>
  </w:style>
  <w:style w:type="character" w:styleId="af0">
    <w:name w:val="Placeholder Text"/>
    <w:basedOn w:val="a0"/>
    <w:uiPriority w:val="99"/>
    <w:semiHidden/>
    <w:rsid w:val="00350A4C"/>
    <w:rPr>
      <w:color w:val="666666"/>
    </w:rPr>
  </w:style>
  <w:style w:type="paragraph" w:styleId="af1">
    <w:name w:val="Balloon Text"/>
    <w:basedOn w:val="a"/>
    <w:link w:val="af2"/>
    <w:uiPriority w:val="99"/>
    <w:semiHidden/>
    <w:unhideWhenUsed/>
    <w:rsid w:val="002E2A43"/>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2E2A43"/>
    <w:rPr>
      <w:rFonts w:ascii="Tahoma" w:hAnsi="Tahoma" w:cs="Tahoma"/>
      <w:sz w:val="16"/>
      <w:szCs w:val="16"/>
    </w:rPr>
  </w:style>
  <w:style w:type="character" w:styleId="af3">
    <w:name w:val="FollowedHyperlink"/>
    <w:basedOn w:val="a0"/>
    <w:uiPriority w:val="99"/>
    <w:semiHidden/>
    <w:unhideWhenUsed/>
    <w:rsid w:val="0021686D"/>
    <w:rPr>
      <w:color w:val="96607D" w:themeColor="followedHyperlink"/>
      <w:u w:val="single"/>
    </w:rPr>
  </w:style>
  <w:style w:type="paragraph" w:styleId="af4">
    <w:name w:val="header"/>
    <w:basedOn w:val="a"/>
    <w:link w:val="af5"/>
    <w:uiPriority w:val="99"/>
    <w:unhideWhenUsed/>
    <w:rsid w:val="007A241B"/>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7A241B"/>
  </w:style>
  <w:style w:type="paragraph" w:styleId="af6">
    <w:name w:val="footer"/>
    <w:basedOn w:val="a"/>
    <w:link w:val="af7"/>
    <w:uiPriority w:val="99"/>
    <w:unhideWhenUsed/>
    <w:rsid w:val="007A241B"/>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7A2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505973">
      <w:bodyDiv w:val="1"/>
      <w:marLeft w:val="0"/>
      <w:marRight w:val="0"/>
      <w:marTop w:val="0"/>
      <w:marBottom w:val="0"/>
      <w:divBdr>
        <w:top w:val="none" w:sz="0" w:space="0" w:color="auto"/>
        <w:left w:val="none" w:sz="0" w:space="0" w:color="auto"/>
        <w:bottom w:val="none" w:sz="0" w:space="0" w:color="auto"/>
        <w:right w:val="none" w:sz="0" w:space="0" w:color="auto"/>
      </w:divBdr>
    </w:div>
    <w:div w:id="166377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eabioenergy.com/blog/publications/2021-country-reports/" TargetMode="External"/><Relationship Id="rId18" Type="http://schemas.openxmlformats.org/officeDocument/2006/relationships/hyperlink" Target="https://www.ieabioenergy.com/blog/publications/2021-country-reports/" TargetMode="External"/><Relationship Id="rId3" Type="http://schemas.openxmlformats.org/officeDocument/2006/relationships/styles" Target="styles.xml"/><Relationship Id="rId21" Type="http://schemas.openxmlformats.org/officeDocument/2006/relationships/hyperlink" Target="https://www.umass.edu/agriculture-food-environment/crops-dairy-livestock-equine/fact-sheets/manure-inventory" TargetMode="External"/><Relationship Id="rId7" Type="http://schemas.openxmlformats.org/officeDocument/2006/relationships/footnotes" Target="footnotes.xml"/><Relationship Id="rId12" Type="http://schemas.openxmlformats.org/officeDocument/2006/relationships/hyperlink" Target="https://orcid.org/0000-0002-9822-7304" TargetMode="External"/><Relationship Id="rId17" Type="http://schemas.openxmlformats.org/officeDocument/2006/relationships/hyperlink" Target="https://www.etipbioenergy.eu/advanced-bioenerg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penei.org/wiki/Solar_and_Wind_Energy_Resource_Assessment_(SWERA)" TargetMode="External"/><Relationship Id="rId20" Type="http://schemas.openxmlformats.org/officeDocument/2006/relationships/hyperlink" Target="https://www.europeanbiogas.eu/news/turning-farm-waste-into-renewable-energy-the-alfa-stor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hluqe_yusifli@mail.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scielo.br/j/eagri/a/z8TkLPmKtJcVk3gHGvGdn4r/"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ww.scielo.br/j/eagri/a/z8TkLPmKtJcVk3gHGvGdn4r/" TargetMode="External"/><Relationship Id="rId4" Type="http://schemas.microsoft.com/office/2007/relationships/stylesWithEffects" Target="stylesWithEffects.xml"/><Relationship Id="rId9" Type="http://schemas.openxmlformats.org/officeDocument/2006/relationships/hyperlink" Target="https://orcid.org/0000-0002-5055-1359" TargetMode="External"/><Relationship Id="rId14" Type="http://schemas.openxmlformats.org/officeDocument/2006/relationships/hyperlink" Target="https://www.europeanbiogas.eu/news/turning-farm-waste-into-renewable-energy-the-alfa-story/" TargetMode="External"/><Relationship Id="rId22" Type="http://schemas.openxmlformats.org/officeDocument/2006/relationships/hyperlink" Target="https://www.area.gov.az/az/page/yasil-texnologiyalar/biokut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F5A88-EA55-4C95-BC0F-A362B9A63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3460</TotalTime>
  <Pages>10</Pages>
  <Words>3480</Words>
  <Characters>19841</Characters>
  <Application>Microsoft Office Word</Application>
  <DocSecurity>0</DocSecurity>
  <Lines>165</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Shams Alizade</dc:creator>
  <cp:keywords/>
  <dc:description/>
  <cp:lastModifiedBy>Administrator</cp:lastModifiedBy>
  <cp:revision>18</cp:revision>
  <dcterms:created xsi:type="dcterms:W3CDTF">2025-12-05T17:00:00Z</dcterms:created>
  <dcterms:modified xsi:type="dcterms:W3CDTF">2025-12-10T07:22:00Z</dcterms:modified>
</cp:coreProperties>
</file>